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BE24F">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79EB40D1">
      <w:pPr>
        <w:tabs>
          <w:tab w:val="left" w:pos="315"/>
          <w:tab w:val="left" w:pos="8820"/>
        </w:tabs>
        <w:spacing w:line="600" w:lineRule="auto"/>
        <w:ind w:right="267" w:rightChars="127"/>
        <w:jc w:val="center"/>
        <w:rPr>
          <w:rFonts w:ascii="微软简标宋" w:eastAsia="黑体"/>
          <w:b/>
          <w:bCs/>
          <w:color w:val="auto"/>
          <w:sz w:val="48"/>
          <w:highlight w:val="none"/>
        </w:rPr>
      </w:pPr>
    </w:p>
    <w:p w14:paraId="37090B91">
      <w:pPr>
        <w:tabs>
          <w:tab w:val="left" w:pos="315"/>
          <w:tab w:val="left" w:pos="8820"/>
        </w:tabs>
        <w:spacing w:line="600" w:lineRule="auto"/>
        <w:ind w:right="267" w:rightChars="127"/>
        <w:jc w:val="center"/>
        <w:rPr>
          <w:rFonts w:ascii="微软简标宋" w:eastAsia="黑体"/>
          <w:b/>
          <w:bCs/>
          <w:color w:val="auto"/>
          <w:sz w:val="48"/>
          <w:highlight w:val="none"/>
        </w:rPr>
      </w:pPr>
    </w:p>
    <w:p w14:paraId="757393F4">
      <w:pPr>
        <w:tabs>
          <w:tab w:val="left" w:pos="315"/>
          <w:tab w:val="left" w:pos="8820"/>
        </w:tabs>
        <w:spacing w:line="600" w:lineRule="auto"/>
        <w:ind w:right="267" w:rightChars="127"/>
        <w:jc w:val="center"/>
        <w:rPr>
          <w:rFonts w:ascii="微软简标宋" w:eastAsia="黑体"/>
          <w:b/>
          <w:bCs/>
          <w:color w:val="auto"/>
          <w:sz w:val="48"/>
          <w:highlight w:val="none"/>
        </w:rPr>
      </w:pPr>
      <w:r>
        <w:rPr>
          <w:rFonts w:hint="eastAsia" w:ascii="微软简标宋" w:eastAsia="黑体"/>
          <w:b/>
          <w:bCs/>
          <w:color w:val="auto"/>
          <w:sz w:val="48"/>
          <w:highlight w:val="none"/>
        </w:rPr>
        <w:t>竞争性磋商文件</w:t>
      </w:r>
    </w:p>
    <w:p w14:paraId="563DC8AB">
      <w:pPr>
        <w:tabs>
          <w:tab w:val="left" w:pos="315"/>
          <w:tab w:val="left" w:pos="8820"/>
        </w:tabs>
        <w:ind w:right="267" w:rightChars="127"/>
        <w:rPr>
          <w:rFonts w:ascii="仿宋_GB2312" w:eastAsia="仿宋_GB2312"/>
          <w:color w:val="auto"/>
          <w:sz w:val="44"/>
          <w:highlight w:val="none"/>
        </w:rPr>
      </w:pPr>
    </w:p>
    <w:p w14:paraId="178A4481">
      <w:pPr>
        <w:tabs>
          <w:tab w:val="left" w:pos="315"/>
          <w:tab w:val="left" w:pos="8820"/>
        </w:tabs>
        <w:spacing w:line="500" w:lineRule="exact"/>
        <w:ind w:right="267" w:rightChars="127"/>
        <w:rPr>
          <w:rFonts w:ascii="仿宋_GB2312" w:eastAsia="仿宋_GB2312"/>
          <w:b/>
          <w:bCs/>
          <w:color w:val="auto"/>
          <w:sz w:val="36"/>
          <w:highlight w:val="none"/>
        </w:rPr>
      </w:pPr>
    </w:p>
    <w:p w14:paraId="40F59661">
      <w:pPr>
        <w:tabs>
          <w:tab w:val="left" w:pos="315"/>
          <w:tab w:val="left" w:pos="8820"/>
        </w:tabs>
        <w:spacing w:line="500" w:lineRule="exact"/>
        <w:ind w:right="267" w:rightChars="127"/>
        <w:rPr>
          <w:rFonts w:ascii="仿宋_GB2312" w:eastAsia="仿宋_GB2312"/>
          <w:b/>
          <w:bCs/>
          <w:color w:val="auto"/>
          <w:sz w:val="36"/>
          <w:highlight w:val="none"/>
        </w:rPr>
      </w:pPr>
    </w:p>
    <w:p w14:paraId="4CEFF288">
      <w:pPr>
        <w:tabs>
          <w:tab w:val="left" w:pos="315"/>
          <w:tab w:val="left" w:pos="8820"/>
        </w:tabs>
        <w:spacing w:line="500" w:lineRule="exact"/>
        <w:ind w:right="267" w:rightChars="127"/>
        <w:jc w:val="center"/>
        <w:rPr>
          <w:rFonts w:ascii="宋体" w:hAnsi="宋体"/>
          <w:color w:val="auto"/>
          <w:sz w:val="32"/>
          <w:highlight w:val="none"/>
        </w:rPr>
      </w:pPr>
    </w:p>
    <w:p w14:paraId="1E27B8D4">
      <w:pPr>
        <w:pStyle w:val="44"/>
        <w:ind w:firstLine="320"/>
        <w:rPr>
          <w:rFonts w:ascii="宋体" w:hAnsi="宋体"/>
          <w:color w:val="auto"/>
          <w:sz w:val="32"/>
          <w:highlight w:val="none"/>
        </w:rPr>
      </w:pPr>
    </w:p>
    <w:p w14:paraId="7A4A732C">
      <w:pPr>
        <w:pStyle w:val="44"/>
        <w:ind w:firstLine="320"/>
        <w:rPr>
          <w:rFonts w:ascii="宋体" w:hAnsi="宋体"/>
          <w:color w:val="auto"/>
          <w:sz w:val="32"/>
          <w:highlight w:val="none"/>
        </w:rPr>
      </w:pPr>
    </w:p>
    <w:p w14:paraId="76442EC9">
      <w:pPr>
        <w:tabs>
          <w:tab w:val="left" w:pos="315"/>
          <w:tab w:val="left" w:pos="8820"/>
        </w:tabs>
        <w:spacing w:line="600" w:lineRule="exact"/>
        <w:ind w:right="267" w:rightChars="127"/>
        <w:jc w:val="left"/>
        <w:rPr>
          <w:rFonts w:ascii="宋体" w:hAnsi="宋体"/>
          <w:b/>
          <w:bCs/>
          <w:color w:val="auto"/>
          <w:sz w:val="32"/>
          <w:szCs w:val="32"/>
          <w:highlight w:val="none"/>
        </w:rPr>
      </w:pPr>
    </w:p>
    <w:p w14:paraId="565A61D1">
      <w:pPr>
        <w:tabs>
          <w:tab w:val="left" w:pos="315"/>
          <w:tab w:val="left" w:pos="8820"/>
        </w:tabs>
        <w:spacing w:line="600" w:lineRule="exact"/>
        <w:ind w:right="267" w:rightChars="127"/>
        <w:jc w:val="left"/>
        <w:rPr>
          <w:rFonts w:hint="eastAsia" w:ascii="宋体" w:hAnsi="宋体" w:eastAsia="宋体" w:cs="宋体"/>
          <w:color w:val="auto"/>
          <w:sz w:val="32"/>
          <w:szCs w:val="32"/>
          <w:highlight w:val="none"/>
          <w:lang w:eastAsia="zh-CN"/>
        </w:rPr>
      </w:pPr>
      <w:r>
        <w:rPr>
          <w:rFonts w:hint="eastAsia" w:ascii="宋体" w:hAnsi="宋体"/>
          <w:b/>
          <w:bCs/>
          <w:color w:val="auto"/>
          <w:sz w:val="32"/>
          <w:szCs w:val="32"/>
          <w:highlight w:val="none"/>
        </w:rPr>
        <w:t>项目名称:</w:t>
      </w:r>
      <w:r>
        <w:rPr>
          <w:rFonts w:hint="eastAsia" w:ascii="宋体" w:hAnsi="宋体" w:cs="宋体"/>
          <w:color w:val="auto"/>
          <w:sz w:val="32"/>
          <w:szCs w:val="32"/>
          <w:highlight w:val="none"/>
        </w:rPr>
        <w:t xml:space="preserve"> </w:t>
      </w:r>
      <w:r>
        <w:rPr>
          <w:rFonts w:hint="eastAsia" w:ascii="宋体" w:hAnsi="宋体" w:cs="宋体"/>
          <w:color w:val="auto"/>
          <w:sz w:val="32"/>
          <w:szCs w:val="32"/>
          <w:highlight w:val="none"/>
          <w:lang w:eastAsia="zh-CN"/>
        </w:rPr>
        <w:t>周口市川汇区机关事务中心川汇区综合办公楼电梯设备采购项目</w:t>
      </w:r>
    </w:p>
    <w:p w14:paraId="130FC331">
      <w:pPr>
        <w:pStyle w:val="44"/>
        <w:ind w:firstLine="0" w:firstLineChars="0"/>
        <w:rPr>
          <w:color w:val="auto"/>
          <w:highlight w:val="none"/>
        </w:rPr>
      </w:pPr>
      <w:r>
        <w:rPr>
          <w:rFonts w:hint="eastAsia" w:ascii="宋体" w:hAnsi="宋体"/>
          <w:b/>
          <w:bCs/>
          <w:color w:val="auto"/>
          <w:sz w:val="32"/>
          <w:szCs w:val="32"/>
          <w:highlight w:val="none"/>
        </w:rPr>
        <w:t xml:space="preserve">项目编号: </w:t>
      </w:r>
      <w:r>
        <w:rPr>
          <w:rFonts w:hint="eastAsia" w:ascii="宋体" w:hAnsi="宋体" w:eastAsia="宋体" w:cs="宋体"/>
          <w:color w:val="auto"/>
          <w:kern w:val="2"/>
          <w:sz w:val="32"/>
          <w:szCs w:val="32"/>
          <w:highlight w:val="none"/>
          <w:lang w:val="en-US" w:eastAsia="zh-CN" w:bidi="ar-SA"/>
        </w:rPr>
        <w:t>川财磋商采购-2024-9</w:t>
      </w:r>
    </w:p>
    <w:p w14:paraId="7B8444CE">
      <w:pPr>
        <w:tabs>
          <w:tab w:val="left" w:pos="315"/>
          <w:tab w:val="left" w:pos="8820"/>
        </w:tabs>
        <w:spacing w:line="600" w:lineRule="exact"/>
        <w:ind w:right="267" w:rightChars="127" w:firstLine="2200" w:firstLineChars="500"/>
        <w:jc w:val="left"/>
        <w:rPr>
          <w:rFonts w:ascii="宋体" w:hAnsi="宋体"/>
          <w:color w:val="auto"/>
          <w:sz w:val="44"/>
          <w:szCs w:val="44"/>
          <w:highlight w:val="none"/>
        </w:rPr>
      </w:pPr>
    </w:p>
    <w:p w14:paraId="182944F0">
      <w:pPr>
        <w:pStyle w:val="13"/>
        <w:rPr>
          <w:rFonts w:ascii="宋体" w:hAnsi="宋体"/>
          <w:b/>
          <w:color w:val="auto"/>
          <w:sz w:val="32"/>
          <w:highlight w:val="none"/>
        </w:rPr>
      </w:pPr>
    </w:p>
    <w:p w14:paraId="0E51748C">
      <w:pPr>
        <w:pStyle w:val="13"/>
        <w:jc w:val="center"/>
        <w:rPr>
          <w:rFonts w:ascii="宋体" w:hAnsi="宋体"/>
          <w:b/>
          <w:color w:val="auto"/>
          <w:sz w:val="32"/>
          <w:highlight w:val="none"/>
        </w:rPr>
      </w:pPr>
      <w:r>
        <w:rPr>
          <w:rFonts w:ascii="宋体" w:hAnsi="宋体"/>
          <w:b/>
          <w:color w:val="auto"/>
          <w:sz w:val="32"/>
          <w:highlight w:val="none"/>
        </w:rPr>
        <w:t>2024</w:t>
      </w:r>
      <w:r>
        <w:rPr>
          <w:rFonts w:hint="eastAsia" w:ascii="宋体" w:hAnsi="宋体"/>
          <w:b/>
          <w:color w:val="auto"/>
          <w:sz w:val="32"/>
          <w:highlight w:val="none"/>
        </w:rPr>
        <w:t>年</w:t>
      </w:r>
      <w:r>
        <w:rPr>
          <w:rFonts w:ascii="宋体" w:hAnsi="宋体"/>
          <w:b/>
          <w:color w:val="auto"/>
          <w:sz w:val="32"/>
          <w:highlight w:val="none"/>
        </w:rPr>
        <w:t>6</w:t>
      </w:r>
      <w:r>
        <w:rPr>
          <w:rFonts w:hint="eastAsia" w:ascii="宋体" w:hAnsi="宋体"/>
          <w:b/>
          <w:color w:val="auto"/>
          <w:sz w:val="32"/>
          <w:highlight w:val="none"/>
        </w:rPr>
        <w:t>月</w:t>
      </w:r>
    </w:p>
    <w:sdt>
      <w:sdtPr>
        <w:rPr>
          <w:rFonts w:ascii="Times New Roman" w:hAnsi="Times New Roman" w:eastAsia="宋体" w:cs="Times New Roman"/>
          <w:color w:val="auto"/>
          <w:kern w:val="2"/>
          <w:sz w:val="21"/>
          <w:szCs w:val="24"/>
          <w:highlight w:val="none"/>
          <w:lang w:val="zh-CN"/>
        </w:rPr>
        <w:id w:val="-1992012059"/>
        <w:docPartObj>
          <w:docPartGallery w:val="Table of Contents"/>
          <w:docPartUnique/>
        </w:docPartObj>
      </w:sdtPr>
      <w:sdtEndPr>
        <w:rPr>
          <w:rFonts w:ascii="Times New Roman" w:hAnsi="Times New Roman" w:eastAsia="宋体" w:cs="Times New Roman"/>
          <w:b/>
          <w:bCs/>
          <w:color w:val="auto"/>
          <w:kern w:val="2"/>
          <w:sz w:val="21"/>
          <w:szCs w:val="24"/>
          <w:highlight w:val="none"/>
          <w:lang w:val="zh-CN"/>
        </w:rPr>
      </w:sdtEndPr>
      <w:sdtContent>
        <w:p w14:paraId="7A21B619">
          <w:pPr>
            <w:pStyle w:val="96"/>
            <w:jc w:val="center"/>
            <w:rPr>
              <w:rFonts w:ascii="Times New Roman" w:hAnsi="Times New Roman" w:eastAsia="宋体" w:cs="Times New Roman"/>
              <w:color w:val="auto"/>
              <w:kern w:val="2"/>
              <w:sz w:val="21"/>
              <w:szCs w:val="24"/>
              <w:highlight w:val="none"/>
              <w:lang w:val="zh-CN"/>
            </w:rPr>
          </w:pPr>
        </w:p>
        <w:p w14:paraId="260886D3">
          <w:pPr>
            <w:rPr>
              <w:rFonts w:ascii="Times New Roman" w:hAnsi="Times New Roman" w:eastAsia="宋体" w:cs="Times New Roman"/>
              <w:color w:val="auto"/>
              <w:kern w:val="2"/>
              <w:sz w:val="21"/>
              <w:szCs w:val="24"/>
              <w:highlight w:val="none"/>
              <w:lang w:val="zh-CN"/>
            </w:rPr>
          </w:pPr>
          <w:r>
            <w:rPr>
              <w:rFonts w:ascii="Times New Roman" w:hAnsi="Times New Roman" w:eastAsia="宋体" w:cs="Times New Roman"/>
              <w:color w:val="auto"/>
              <w:kern w:val="2"/>
              <w:sz w:val="21"/>
              <w:szCs w:val="24"/>
              <w:highlight w:val="none"/>
              <w:lang w:val="zh-CN"/>
            </w:rPr>
            <w:br w:type="page"/>
          </w:r>
        </w:p>
        <w:p w14:paraId="1E1C0A2E">
          <w:pPr>
            <w:pStyle w:val="96"/>
            <w:jc w:val="center"/>
            <w:rPr>
              <w:color w:val="auto"/>
              <w:highlight w:val="none"/>
            </w:rPr>
          </w:pPr>
          <w:r>
            <w:rPr>
              <w:color w:val="auto"/>
              <w:highlight w:val="none"/>
              <w:lang w:val="zh-CN"/>
            </w:rPr>
            <w:t>目录</w:t>
          </w:r>
        </w:p>
        <w:p w14:paraId="2F552A05">
          <w:pPr>
            <w:pStyle w:val="22"/>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"_Toc90643415" </w:instrText>
          </w:r>
          <w:r>
            <w:rPr>
              <w:color w:val="auto"/>
              <w:highlight w:val="none"/>
            </w:rPr>
            <w:fldChar w:fldCharType="separate"/>
          </w:r>
          <w:r>
            <w:rPr>
              <w:rStyle w:val="37"/>
              <w:rFonts w:ascii="宋体" w:hAnsi="宋体" w:cs="宋体"/>
              <w:color w:val="auto"/>
              <w:highlight w:val="none"/>
            </w:rPr>
            <w:t>第一章    竞争性磋商邀请函</w:t>
          </w:r>
          <w:r>
            <w:rPr>
              <w:color w:val="auto"/>
              <w:highlight w:val="none"/>
            </w:rPr>
            <w:tab/>
          </w:r>
          <w:r>
            <w:rPr>
              <w:color w:val="auto"/>
              <w:highlight w:val="none"/>
            </w:rPr>
            <w:fldChar w:fldCharType="begin"/>
          </w:r>
          <w:r>
            <w:rPr>
              <w:color w:val="auto"/>
              <w:highlight w:val="none"/>
            </w:rPr>
            <w:instrText xml:space="preserve"> PAGEREF _Toc90643415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7B2B4781">
          <w:pPr>
            <w:pStyle w:val="22"/>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"_Toc90643416" </w:instrText>
          </w:r>
          <w:r>
            <w:rPr>
              <w:color w:val="auto"/>
              <w:highlight w:val="none"/>
            </w:rPr>
            <w:fldChar w:fldCharType="separate"/>
          </w:r>
          <w:r>
            <w:rPr>
              <w:rStyle w:val="37"/>
              <w:rFonts w:ascii="宋体" w:hAnsi="宋体" w:cs="宋体"/>
              <w:color w:val="auto"/>
              <w:highlight w:val="none"/>
            </w:rPr>
            <w:t>第二章    供应商须知</w:t>
          </w:r>
          <w:r>
            <w:rPr>
              <w:color w:val="auto"/>
              <w:highlight w:val="none"/>
            </w:rPr>
            <w:tab/>
          </w:r>
          <w:r>
            <w:rPr>
              <w:color w:val="auto"/>
              <w:highlight w:val="none"/>
            </w:rPr>
            <w:fldChar w:fldCharType="begin"/>
          </w:r>
          <w:r>
            <w:rPr>
              <w:color w:val="auto"/>
              <w:highlight w:val="none"/>
            </w:rPr>
            <w:instrText xml:space="preserve"> PAGEREF _Toc90643416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7F128A5F">
          <w:pPr>
            <w:pStyle w:val="22"/>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"_Toc90643417" </w:instrText>
          </w:r>
          <w:r>
            <w:rPr>
              <w:color w:val="auto"/>
              <w:highlight w:val="none"/>
            </w:rPr>
            <w:fldChar w:fldCharType="separate"/>
          </w:r>
          <w:r>
            <w:rPr>
              <w:rStyle w:val="37"/>
              <w:rFonts w:ascii="宋体" w:hAnsi="宋体" w:cs="宋体"/>
              <w:color w:val="auto"/>
              <w:highlight w:val="none"/>
            </w:rPr>
            <w:t>第三章    采购项目内容及要求</w:t>
          </w:r>
          <w:r>
            <w:rPr>
              <w:color w:val="auto"/>
              <w:highlight w:val="none"/>
            </w:rPr>
            <w:tab/>
          </w:r>
          <w:r>
            <w:rPr>
              <w:color w:val="auto"/>
              <w:highlight w:val="none"/>
            </w:rPr>
            <w:fldChar w:fldCharType="begin"/>
          </w:r>
          <w:r>
            <w:rPr>
              <w:color w:val="auto"/>
              <w:highlight w:val="none"/>
            </w:rPr>
            <w:instrText xml:space="preserve"> PAGEREF _Toc90643417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06C2B013">
          <w:pPr>
            <w:pStyle w:val="22"/>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"_Toc90643418" </w:instrText>
          </w:r>
          <w:r>
            <w:rPr>
              <w:color w:val="auto"/>
              <w:highlight w:val="none"/>
            </w:rPr>
            <w:fldChar w:fldCharType="separate"/>
          </w:r>
          <w:r>
            <w:rPr>
              <w:rStyle w:val="37"/>
              <w:rFonts w:ascii="宋体" w:hAnsi="宋体" w:cs="宋体"/>
              <w:color w:val="auto"/>
              <w:highlight w:val="none"/>
            </w:rPr>
            <w:t>第四章    响应性文件内容及格式</w:t>
          </w:r>
          <w:r>
            <w:rPr>
              <w:color w:val="auto"/>
              <w:highlight w:val="none"/>
            </w:rPr>
            <w:tab/>
          </w:r>
          <w:r>
            <w:rPr>
              <w:color w:val="auto"/>
              <w:highlight w:val="none"/>
            </w:rPr>
            <w:fldChar w:fldCharType="begin"/>
          </w:r>
          <w:r>
            <w:rPr>
              <w:color w:val="auto"/>
              <w:highlight w:val="none"/>
            </w:rPr>
            <w:instrText xml:space="preserve"> PAGEREF _Toc90643418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5D760CDC">
          <w:pPr>
            <w:pStyle w:val="22"/>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"_Toc90643419" </w:instrText>
          </w:r>
          <w:r>
            <w:rPr>
              <w:color w:val="auto"/>
              <w:highlight w:val="none"/>
            </w:rPr>
            <w:fldChar w:fldCharType="separate"/>
          </w:r>
          <w:r>
            <w:rPr>
              <w:rStyle w:val="37"/>
              <w:rFonts w:ascii="宋体" w:hAnsi="宋体" w:cs="宋体"/>
              <w:color w:val="auto"/>
              <w:highlight w:val="none"/>
            </w:rPr>
            <w:t>第五章</w:t>
          </w:r>
          <w:r>
            <w:rPr>
              <w:rStyle w:val="37"/>
              <w:rFonts w:hint="eastAsia" w:ascii="宋体" w:hAnsi="宋体" w:cs="宋体"/>
              <w:color w:val="auto"/>
              <w:highlight w:val="none"/>
            </w:rPr>
            <w:t xml:space="preserve">   </w:t>
          </w:r>
          <w:r>
            <w:rPr>
              <w:rStyle w:val="37"/>
              <w:rFonts w:ascii="宋体" w:hAnsi="宋体" w:cs="宋体"/>
              <w:color w:val="auto"/>
              <w:highlight w:val="none"/>
            </w:rPr>
            <w:t xml:space="preserve"> 周口市政府采购合同（货物类）标准文本</w:t>
          </w:r>
          <w:r>
            <w:rPr>
              <w:color w:val="auto"/>
              <w:highlight w:val="none"/>
            </w:rPr>
            <w:tab/>
          </w:r>
          <w:r>
            <w:rPr>
              <w:color w:val="auto"/>
              <w:highlight w:val="none"/>
            </w:rPr>
            <w:fldChar w:fldCharType="begin"/>
          </w:r>
          <w:r>
            <w:rPr>
              <w:color w:val="auto"/>
              <w:highlight w:val="none"/>
            </w:rPr>
            <w:instrText xml:space="preserve"> PAGEREF _Toc90643419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7D70446C">
          <w:pPr>
            <w:rPr>
              <w:color w:val="auto"/>
              <w:highlight w:val="none"/>
            </w:rPr>
          </w:pPr>
          <w:r>
            <w:rPr>
              <w:b/>
              <w:bCs/>
              <w:color w:val="auto"/>
              <w:highlight w:val="none"/>
              <w:lang w:val="zh-CN"/>
            </w:rPr>
            <w:fldChar w:fldCharType="end"/>
          </w:r>
        </w:p>
      </w:sdtContent>
    </w:sdt>
    <w:p w14:paraId="5897CB96">
      <w:pPr>
        <w:pStyle w:val="44"/>
        <w:ind w:firstLine="210"/>
        <w:rPr>
          <w:color w:val="auto"/>
          <w:highlight w:val="none"/>
        </w:rPr>
      </w:pPr>
    </w:p>
    <w:p w14:paraId="17BEB1B5">
      <w:pPr>
        <w:pStyle w:val="44"/>
        <w:ind w:firstLine="210"/>
        <w:rPr>
          <w:color w:val="auto"/>
          <w:highlight w:val="none"/>
        </w:rPr>
      </w:pPr>
    </w:p>
    <w:p w14:paraId="7F35635F">
      <w:pPr>
        <w:pStyle w:val="44"/>
        <w:ind w:firstLine="210"/>
        <w:rPr>
          <w:color w:val="auto"/>
          <w:highlight w:val="none"/>
        </w:rPr>
      </w:pPr>
    </w:p>
    <w:p w14:paraId="075DFFB5">
      <w:pPr>
        <w:pStyle w:val="7"/>
        <w:jc w:val="center"/>
        <w:rPr>
          <w:rFonts w:ascii="宋体" w:hAnsi="宋体" w:cs="宋体"/>
          <w:b w:val="0"/>
          <w:color w:val="auto"/>
          <w:sz w:val="32"/>
          <w:szCs w:val="32"/>
          <w:highlight w:val="none"/>
        </w:rPr>
      </w:pPr>
      <w:r>
        <w:rPr>
          <w:rFonts w:hint="eastAsia" w:ascii="仿宋_GB2312" w:eastAsia="仿宋_GB2312"/>
          <w:color w:val="auto"/>
          <w:sz w:val="32"/>
          <w:szCs w:val="32"/>
          <w:highlight w:val="none"/>
        </w:rPr>
        <w:br w:type="page"/>
      </w:r>
      <w:bookmarkStart w:id="0" w:name="_Toc90643415"/>
      <w:r>
        <w:rPr>
          <w:rFonts w:hint="eastAsia" w:ascii="宋体" w:hAnsi="宋体" w:cs="宋体"/>
          <w:color w:val="auto"/>
          <w:sz w:val="32"/>
          <w:szCs w:val="32"/>
          <w:highlight w:val="none"/>
        </w:rPr>
        <w:t>第一章    竞争性磋商邀请函</w:t>
      </w:r>
      <w:bookmarkEnd w:id="0"/>
    </w:p>
    <w:p w14:paraId="3E59A8AB">
      <w:pPr>
        <w:ind w:firstLine="480"/>
        <w:rPr>
          <w:rFonts w:eastAsia="Times New Roman"/>
          <w:color w:val="auto"/>
          <w:sz w:val="24"/>
          <w:highlight w:val="none"/>
        </w:rPr>
      </w:pPr>
      <w:bookmarkStart w:id="1" w:name="OLE_LINK3"/>
      <w:r>
        <w:rPr>
          <w:rFonts w:ascii="宋体" w:hAnsi="宋体" w:cs="宋体"/>
          <w:color w:val="auto"/>
          <w:sz w:val="24"/>
          <w:highlight w:val="none"/>
        </w:rPr>
        <w:t>项目概况</w:t>
      </w:r>
    </w:p>
    <w:p w14:paraId="17C5F4A3">
      <w:pPr>
        <w:ind w:firstLine="480"/>
        <w:rPr>
          <w:rFonts w:eastAsia="Times New Roman"/>
          <w:color w:val="auto"/>
          <w:sz w:val="24"/>
          <w:highlight w:val="none"/>
        </w:rPr>
      </w:pPr>
      <w:r>
        <w:rPr>
          <w:rFonts w:hint="eastAsia" w:ascii="宋体" w:hAnsi="宋体" w:cs="宋体"/>
          <w:color w:val="auto"/>
          <w:sz w:val="24"/>
          <w:highlight w:val="none"/>
          <w:u w:val="single"/>
          <w:lang w:eastAsia="zh-CN"/>
        </w:rPr>
        <w:t>周口市川汇区机关事务中心川汇区综合办公楼电梯设备采购项目</w:t>
      </w:r>
      <w:r>
        <w:rPr>
          <w:rFonts w:ascii="宋体" w:hAnsi="宋体" w:cs="宋体"/>
          <w:color w:val="auto"/>
          <w:sz w:val="24"/>
          <w:highlight w:val="none"/>
        </w:rPr>
        <w:t>的潜在供应商应在周口市公共资源交易中心网</w:t>
      </w:r>
      <w:r>
        <w:rPr>
          <w:rFonts w:hint="eastAsia" w:ascii="宋体" w:hAnsi="宋体" w:cs="宋体"/>
          <w:color w:val="auto"/>
          <w:sz w:val="24"/>
          <w:highlight w:val="none"/>
        </w:rPr>
        <w:t>（</w:t>
      </w:r>
      <w:r>
        <w:rPr>
          <w:rFonts w:ascii="宋体" w:hAnsi="宋体" w:cs="宋体"/>
          <w:color w:val="auto"/>
          <w:sz w:val="24"/>
          <w:highlight w:val="none"/>
        </w:rPr>
        <w:t>http://jyzx.zhoukou.gov.cn</w:t>
      </w:r>
      <w:r>
        <w:rPr>
          <w:rFonts w:hint="eastAsia" w:ascii="宋体" w:hAnsi="宋体" w:cs="宋体"/>
          <w:color w:val="auto"/>
          <w:sz w:val="24"/>
          <w:highlight w:val="none"/>
        </w:rPr>
        <w:t>）</w:t>
      </w:r>
      <w:r>
        <w:rPr>
          <w:rFonts w:ascii="宋体" w:hAnsi="宋体" w:cs="宋体"/>
          <w:color w:val="auto"/>
          <w:sz w:val="24"/>
          <w:highlight w:val="none"/>
        </w:rPr>
        <w:t>获取采购文件，并于</w:t>
      </w:r>
      <w:r>
        <w:rPr>
          <w:rFonts w:hint="eastAsia" w:ascii="宋体" w:hAnsi="宋体" w:cs="宋体"/>
          <w:color w:val="auto"/>
          <w:sz w:val="24"/>
          <w:highlight w:val="none"/>
          <w:lang w:val="en-US" w:eastAsia="zh-CN"/>
        </w:rPr>
        <w:t>2024</w:t>
      </w:r>
      <w:r>
        <w:rPr>
          <w:rFonts w:ascii="宋体" w:hAnsi="宋体" w:cs="宋体"/>
          <w:color w:val="auto"/>
          <w:sz w:val="24"/>
          <w:highlight w:val="none"/>
          <w:u w:val="single"/>
        </w:rPr>
        <w:t>年</w:t>
      </w:r>
      <w:r>
        <w:rPr>
          <w:rFonts w:hint="eastAsia" w:ascii="宋体" w:hAnsi="宋体" w:cs="宋体"/>
          <w:color w:val="auto"/>
          <w:sz w:val="24"/>
          <w:highlight w:val="none"/>
          <w:u w:val="single"/>
          <w:lang w:val="en-US" w:eastAsia="zh-CN"/>
        </w:rPr>
        <w:t>06</w:t>
      </w:r>
      <w:r>
        <w:rPr>
          <w:rFonts w:ascii="宋体" w:hAnsi="宋体" w:cs="宋体"/>
          <w:color w:val="auto"/>
          <w:sz w:val="24"/>
          <w:highlight w:val="none"/>
          <w:u w:val="single"/>
        </w:rPr>
        <w:t>月</w:t>
      </w:r>
      <w:r>
        <w:rPr>
          <w:rFonts w:hint="eastAsia" w:ascii="宋体" w:hAnsi="宋体" w:cs="宋体"/>
          <w:color w:val="auto"/>
          <w:sz w:val="24"/>
          <w:highlight w:val="none"/>
          <w:u w:val="single"/>
          <w:lang w:val="en-US" w:eastAsia="zh-CN"/>
        </w:rPr>
        <w:t>25日10</w:t>
      </w:r>
      <w:r>
        <w:rPr>
          <w:rFonts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ascii="宋体" w:hAnsi="宋体" w:cs="宋体"/>
          <w:color w:val="auto"/>
          <w:sz w:val="24"/>
          <w:highlight w:val="none"/>
          <w:u w:val="single"/>
        </w:rPr>
        <w:t>分</w:t>
      </w:r>
      <w:r>
        <w:rPr>
          <w:rFonts w:ascii="宋体" w:hAnsi="宋体" w:cs="宋体"/>
          <w:color w:val="auto"/>
          <w:sz w:val="24"/>
          <w:highlight w:val="none"/>
        </w:rPr>
        <w:t>（北京时间）前提交响应文件。</w:t>
      </w:r>
    </w:p>
    <w:p w14:paraId="0B82039A">
      <w:pPr>
        <w:rPr>
          <w:rFonts w:eastAsia="Times New Roman"/>
          <w:color w:val="auto"/>
          <w:sz w:val="24"/>
          <w:highlight w:val="none"/>
        </w:rPr>
      </w:pPr>
    </w:p>
    <w:p w14:paraId="49626C37">
      <w:pPr>
        <w:spacing w:line="360" w:lineRule="auto"/>
        <w:jc w:val="left"/>
        <w:rPr>
          <w:rFonts w:eastAsia="Times New Roman"/>
          <w:color w:val="auto"/>
          <w:sz w:val="24"/>
          <w:highlight w:val="none"/>
        </w:rPr>
      </w:pPr>
      <w:r>
        <w:rPr>
          <w:rFonts w:ascii="宋体" w:hAnsi="宋体" w:cs="宋体"/>
          <w:color w:val="auto"/>
          <w:sz w:val="24"/>
          <w:highlight w:val="none"/>
        </w:rPr>
        <w:t>一、项目基本情况</w:t>
      </w:r>
    </w:p>
    <w:p w14:paraId="66AE45FA">
      <w:pPr>
        <w:spacing w:line="360" w:lineRule="auto"/>
        <w:ind w:firstLine="480"/>
        <w:rPr>
          <w:color w:val="auto"/>
          <w:sz w:val="24"/>
          <w:highlight w:val="none"/>
        </w:rPr>
      </w:pPr>
      <w:r>
        <w:rPr>
          <w:rFonts w:ascii="宋体" w:hAnsi="宋体" w:cs="宋体"/>
          <w:color w:val="auto"/>
          <w:sz w:val="24"/>
          <w:highlight w:val="none"/>
        </w:rPr>
        <w:t>项目编号：</w:t>
      </w:r>
      <w:r>
        <w:rPr>
          <w:rFonts w:hint="eastAsia" w:ascii="宋体" w:hAnsi="宋体" w:cs="宋体"/>
          <w:color w:val="auto"/>
          <w:sz w:val="24"/>
          <w:highlight w:val="none"/>
          <w:lang w:val="en-US" w:eastAsia="zh-CN"/>
        </w:rPr>
        <w:t>川财磋商采购-2024-9</w:t>
      </w:r>
    </w:p>
    <w:p w14:paraId="1E034731">
      <w:pPr>
        <w:spacing w:line="360" w:lineRule="auto"/>
        <w:ind w:firstLine="480"/>
        <w:rPr>
          <w:rFonts w:hint="eastAsia" w:eastAsia="宋体"/>
          <w:color w:val="auto"/>
          <w:sz w:val="24"/>
          <w:highlight w:val="none"/>
          <w:u w:val="single"/>
          <w:lang w:eastAsia="zh-CN"/>
        </w:rPr>
      </w:pPr>
      <w:r>
        <w:rPr>
          <w:rFonts w:ascii="宋体" w:hAnsi="宋体" w:cs="宋体"/>
          <w:color w:val="auto"/>
          <w:sz w:val="24"/>
          <w:highlight w:val="none"/>
        </w:rPr>
        <w:t>项目名称：</w:t>
      </w:r>
      <w:r>
        <w:rPr>
          <w:rFonts w:hint="eastAsia" w:ascii="宋体" w:hAnsi="宋体" w:cs="宋体"/>
          <w:color w:val="auto"/>
          <w:sz w:val="24"/>
          <w:highlight w:val="none"/>
          <w:lang w:eastAsia="zh-CN"/>
        </w:rPr>
        <w:t>周口市川汇区机关事务中心川汇区综合办公楼电梯设备采购项目</w:t>
      </w:r>
    </w:p>
    <w:p w14:paraId="72171A05">
      <w:pPr>
        <w:spacing w:line="360" w:lineRule="auto"/>
        <w:ind w:firstLine="480"/>
        <w:rPr>
          <w:rFonts w:eastAsia="Times New Roman"/>
          <w:color w:val="auto"/>
          <w:sz w:val="24"/>
          <w:highlight w:val="none"/>
        </w:rPr>
      </w:pPr>
      <w:r>
        <w:rPr>
          <w:rFonts w:ascii="宋体" w:hAnsi="宋体" w:cs="宋体"/>
          <w:color w:val="auto"/>
          <w:sz w:val="24"/>
          <w:highlight w:val="none"/>
        </w:rPr>
        <w:t>采购方式：竞争性磋商</w:t>
      </w:r>
    </w:p>
    <w:p w14:paraId="06EFB6CE">
      <w:pPr>
        <w:spacing w:line="360" w:lineRule="auto"/>
        <w:ind w:firstLine="480"/>
        <w:rPr>
          <w:rFonts w:eastAsia="Times New Roman"/>
          <w:color w:val="auto"/>
          <w:sz w:val="24"/>
          <w:highlight w:val="none"/>
        </w:rPr>
      </w:pPr>
      <w:r>
        <w:rPr>
          <w:rFonts w:ascii="宋体" w:hAnsi="宋体" w:cs="宋体"/>
          <w:color w:val="auto"/>
          <w:sz w:val="24"/>
          <w:highlight w:val="none"/>
        </w:rPr>
        <w:t>预算金额：</w:t>
      </w:r>
      <w:r>
        <w:rPr>
          <w:rFonts w:hint="eastAsia" w:cs="宋体" w:asciiTheme="minorEastAsia" w:hAnsiTheme="minorEastAsia" w:eastAsiaTheme="minorEastAsia"/>
          <w:color w:val="auto"/>
          <w:highlight w:val="none"/>
          <w:lang w:val="en-US" w:eastAsia="zh-CN"/>
        </w:rPr>
        <w:t>1260000</w:t>
      </w:r>
      <w:r>
        <w:rPr>
          <w:rFonts w:hint="eastAsia" w:cs="宋体"/>
          <w:color w:val="auto"/>
          <w:highlight w:val="none"/>
        </w:rPr>
        <w:t>元</w:t>
      </w:r>
    </w:p>
    <w:p w14:paraId="5EDEA9E8">
      <w:pPr>
        <w:spacing w:line="360" w:lineRule="auto"/>
        <w:ind w:firstLine="480"/>
        <w:rPr>
          <w:rFonts w:eastAsia="Times New Roman"/>
          <w:color w:val="auto"/>
          <w:sz w:val="24"/>
          <w:highlight w:val="none"/>
        </w:rPr>
      </w:pPr>
      <w:r>
        <w:rPr>
          <w:rFonts w:ascii="宋体" w:hAnsi="宋体" w:cs="宋体"/>
          <w:color w:val="auto"/>
          <w:sz w:val="24"/>
          <w:highlight w:val="none"/>
        </w:rPr>
        <w:t>最高限价：</w:t>
      </w:r>
      <w:r>
        <w:rPr>
          <w:rFonts w:hint="eastAsia" w:cs="宋体" w:asciiTheme="minorEastAsia" w:hAnsiTheme="minorEastAsia" w:eastAsiaTheme="minorEastAsia"/>
          <w:color w:val="auto"/>
          <w:highlight w:val="none"/>
          <w:lang w:val="en-US" w:eastAsia="zh-CN"/>
        </w:rPr>
        <w:t>1260000</w:t>
      </w:r>
      <w:r>
        <w:rPr>
          <w:rFonts w:hint="eastAsia" w:cs="宋体"/>
          <w:color w:val="auto"/>
          <w:highlight w:val="none"/>
        </w:rPr>
        <w:t>元</w:t>
      </w:r>
    </w:p>
    <w:p w14:paraId="7A9227A9">
      <w:pPr>
        <w:spacing w:line="360" w:lineRule="auto"/>
        <w:ind w:firstLine="480"/>
        <w:rPr>
          <w:rFonts w:ascii="宋体" w:hAnsi="宋体" w:cs="宋体"/>
          <w:color w:val="auto"/>
          <w:sz w:val="24"/>
          <w:highlight w:val="none"/>
        </w:rPr>
      </w:pPr>
      <w:r>
        <w:rPr>
          <w:rFonts w:ascii="宋体" w:hAnsi="宋体" w:cs="宋体"/>
          <w:color w:val="auto"/>
          <w:sz w:val="24"/>
          <w:highlight w:val="none"/>
        </w:rPr>
        <w:t>包划分：1个包</w:t>
      </w:r>
    </w:p>
    <w:tbl>
      <w:tblPr>
        <w:tblStyle w:val="28"/>
        <w:tblW w:w="0" w:type="auto"/>
        <w:tblInd w:w="0" w:type="dxa"/>
        <w:tblLayout w:type="autofit"/>
        <w:tblCellMar>
          <w:top w:w="0" w:type="dxa"/>
          <w:left w:w="10" w:type="dxa"/>
          <w:bottom w:w="0" w:type="dxa"/>
          <w:right w:w="10" w:type="dxa"/>
        </w:tblCellMar>
      </w:tblPr>
      <w:tblGrid>
        <w:gridCol w:w="768"/>
        <w:gridCol w:w="7017"/>
        <w:gridCol w:w="2133"/>
      </w:tblGrid>
      <w:tr w14:paraId="5993E5DB">
        <w:tblPrEx>
          <w:tblCellMar>
            <w:top w:w="0" w:type="dxa"/>
            <w:left w:w="10" w:type="dxa"/>
            <w:bottom w:w="0" w:type="dxa"/>
            <w:right w:w="10" w:type="dxa"/>
          </w:tblCellMar>
        </w:tblPrEx>
        <w:trPr>
          <w:trHeight w:val="1" w:hRule="atLeast"/>
        </w:trPr>
        <w:tc>
          <w:tcPr>
            <w:tcW w:w="7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5160F">
            <w:pPr>
              <w:spacing w:line="360" w:lineRule="auto"/>
              <w:jc w:val="center"/>
              <w:rPr>
                <w:rFonts w:ascii="宋体" w:hAnsi="宋体" w:cs="宋体"/>
                <w:color w:val="auto"/>
                <w:highlight w:val="none"/>
              </w:rPr>
            </w:pPr>
            <w:r>
              <w:rPr>
                <w:rFonts w:ascii="宋体" w:hAnsi="宋体" w:cs="宋体"/>
                <w:color w:val="auto"/>
                <w:sz w:val="24"/>
                <w:highlight w:val="none"/>
                <w:shd w:val="clear" w:color="auto" w:fill="FFFFFF"/>
              </w:rPr>
              <w:t>包号</w:t>
            </w:r>
          </w:p>
        </w:tc>
        <w:tc>
          <w:tcPr>
            <w:tcW w:w="70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1097A">
            <w:pPr>
              <w:spacing w:line="360" w:lineRule="auto"/>
              <w:jc w:val="center"/>
              <w:rPr>
                <w:rFonts w:ascii="宋体" w:hAnsi="宋体" w:cs="宋体"/>
                <w:color w:val="auto"/>
                <w:highlight w:val="none"/>
              </w:rPr>
            </w:pPr>
            <w:r>
              <w:rPr>
                <w:rFonts w:ascii="宋体" w:hAnsi="宋体" w:cs="宋体"/>
                <w:color w:val="auto"/>
                <w:sz w:val="24"/>
                <w:highlight w:val="none"/>
                <w:shd w:val="clear" w:color="auto" w:fill="FFFFFF"/>
              </w:rPr>
              <w:t>包名称</w:t>
            </w:r>
          </w:p>
        </w:tc>
        <w:tc>
          <w:tcPr>
            <w:tcW w:w="21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A2AFCD">
            <w:pPr>
              <w:spacing w:line="360" w:lineRule="auto"/>
              <w:jc w:val="center"/>
              <w:rPr>
                <w:rFonts w:ascii="宋体" w:hAnsi="宋体" w:cs="宋体"/>
                <w:color w:val="auto"/>
                <w:highlight w:val="none"/>
              </w:rPr>
            </w:pPr>
            <w:r>
              <w:rPr>
                <w:rFonts w:hint="eastAsia" w:ascii="宋体" w:hAnsi="宋体" w:cs="宋体"/>
                <w:color w:val="auto"/>
                <w:sz w:val="24"/>
                <w:highlight w:val="none"/>
                <w:shd w:val="clear" w:color="auto" w:fill="FFFFFF"/>
              </w:rPr>
              <w:t>包最高限价（元）</w:t>
            </w:r>
          </w:p>
        </w:tc>
      </w:tr>
      <w:tr w14:paraId="683C2EBA">
        <w:tblPrEx>
          <w:tblCellMar>
            <w:top w:w="0" w:type="dxa"/>
            <w:left w:w="10" w:type="dxa"/>
            <w:bottom w:w="0" w:type="dxa"/>
            <w:right w:w="10" w:type="dxa"/>
          </w:tblCellMar>
        </w:tblPrEx>
        <w:trPr>
          <w:trHeight w:val="748" w:hRule="atLeast"/>
        </w:trPr>
        <w:tc>
          <w:tcPr>
            <w:tcW w:w="7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E6AB6">
            <w:pPr>
              <w:spacing w:line="360" w:lineRule="auto"/>
              <w:jc w:val="center"/>
              <w:rPr>
                <w:rFonts w:ascii="宋体" w:hAnsi="宋体" w:cs="宋体"/>
                <w:color w:val="auto"/>
                <w:sz w:val="24"/>
                <w:highlight w:val="none"/>
              </w:rPr>
            </w:pPr>
            <w:r>
              <w:rPr>
                <w:rFonts w:ascii="宋体" w:hAnsi="宋体" w:cs="宋体"/>
                <w:color w:val="auto"/>
                <w:sz w:val="24"/>
                <w:highlight w:val="none"/>
              </w:rPr>
              <w:t>1</w:t>
            </w:r>
          </w:p>
        </w:tc>
        <w:tc>
          <w:tcPr>
            <w:tcW w:w="70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70BBC">
            <w:pPr>
              <w:spacing w:line="36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周口市川汇区机关事务中心川汇区综合办公楼电梯设备采购项目</w:t>
            </w:r>
          </w:p>
        </w:tc>
        <w:tc>
          <w:tcPr>
            <w:tcW w:w="21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022B5">
            <w:pPr>
              <w:spacing w:line="360" w:lineRule="auto"/>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1260000.00</w:t>
            </w:r>
          </w:p>
        </w:tc>
      </w:tr>
    </w:tbl>
    <w:p w14:paraId="3464B326">
      <w:pPr>
        <w:spacing w:line="360" w:lineRule="auto"/>
        <w:ind w:firstLine="480"/>
        <w:rPr>
          <w:rFonts w:ascii="宋体" w:hAnsi="宋体" w:cs="宋体"/>
          <w:color w:val="auto"/>
          <w:sz w:val="24"/>
          <w:highlight w:val="none"/>
        </w:rPr>
      </w:pPr>
      <w:r>
        <w:rPr>
          <w:rFonts w:ascii="宋体" w:hAnsi="宋体" w:cs="宋体"/>
          <w:color w:val="auto"/>
          <w:sz w:val="24"/>
          <w:highlight w:val="none"/>
        </w:rPr>
        <w:t>采购需求：</w:t>
      </w:r>
      <w:r>
        <w:rPr>
          <w:rFonts w:hint="eastAsia" w:ascii="宋体" w:hAnsi="宋体" w:cs="宋体"/>
          <w:color w:val="auto"/>
          <w:sz w:val="24"/>
          <w:highlight w:val="none"/>
          <w:lang w:eastAsia="zh-CN"/>
        </w:rPr>
        <w:t>周口市川汇区机关事务中心川汇区综合办公楼电梯设备采购项目</w:t>
      </w:r>
      <w:r>
        <w:rPr>
          <w:rFonts w:hint="eastAsia" w:ascii="宋体" w:hAnsi="宋体" w:cs="宋体"/>
          <w:color w:val="auto"/>
          <w:sz w:val="24"/>
          <w:highlight w:val="none"/>
        </w:rPr>
        <w:t xml:space="preserve"> (数量及要求详见磋商文件)</w:t>
      </w:r>
    </w:p>
    <w:p w14:paraId="13A455D2">
      <w:pPr>
        <w:spacing w:line="360" w:lineRule="auto"/>
        <w:ind w:firstLine="480"/>
        <w:rPr>
          <w:rFonts w:ascii="宋体" w:hAnsi="宋体" w:cs="宋体"/>
          <w:color w:val="auto"/>
          <w:sz w:val="24"/>
          <w:highlight w:val="none"/>
        </w:rPr>
      </w:pPr>
      <w:r>
        <w:rPr>
          <w:rFonts w:hint="eastAsia" w:ascii="宋体" w:hAnsi="宋体" w:cs="宋体"/>
          <w:color w:val="auto"/>
          <w:sz w:val="24"/>
          <w:highlight w:val="none"/>
        </w:rPr>
        <w:t>供货期：合同签订后</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日历天</w:t>
      </w:r>
    </w:p>
    <w:p w14:paraId="5522E099">
      <w:pPr>
        <w:spacing w:line="360" w:lineRule="auto"/>
        <w:ind w:firstLine="480"/>
        <w:rPr>
          <w:rFonts w:ascii="宋体" w:hAnsi="宋体" w:cs="宋体"/>
          <w:color w:val="auto"/>
          <w:sz w:val="24"/>
          <w:highlight w:val="none"/>
        </w:rPr>
      </w:pPr>
      <w:r>
        <w:rPr>
          <w:rFonts w:ascii="宋体" w:hAnsi="宋体" w:cs="宋体"/>
          <w:color w:val="auto"/>
          <w:sz w:val="24"/>
          <w:highlight w:val="none"/>
        </w:rPr>
        <w:t>合同履行期限：</w:t>
      </w:r>
      <w:r>
        <w:rPr>
          <w:rFonts w:hint="eastAsia" w:ascii="宋体" w:hAnsi="宋体" w:cs="宋体"/>
          <w:color w:val="auto"/>
          <w:sz w:val="24"/>
          <w:highlight w:val="none"/>
        </w:rPr>
        <w:t>合同签订后</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日历天</w:t>
      </w:r>
    </w:p>
    <w:p w14:paraId="73D62C6C">
      <w:pPr>
        <w:spacing w:line="360" w:lineRule="auto"/>
        <w:ind w:firstLine="480"/>
        <w:rPr>
          <w:rFonts w:eastAsiaTheme="minorEastAsia"/>
          <w:color w:val="auto"/>
          <w:sz w:val="24"/>
          <w:highlight w:val="none"/>
        </w:rPr>
      </w:pPr>
      <w:r>
        <w:rPr>
          <w:rFonts w:ascii="宋体" w:hAnsi="宋体" w:cs="宋体"/>
          <w:color w:val="auto"/>
          <w:sz w:val="24"/>
          <w:highlight w:val="none"/>
        </w:rPr>
        <w:t>是否接受进口产品：</w:t>
      </w:r>
      <w:r>
        <w:rPr>
          <w:rFonts w:eastAsia="Times New Roman"/>
          <w:color w:val="auto"/>
          <w:sz w:val="24"/>
          <w:highlight w:val="none"/>
        </w:rPr>
        <w:t xml:space="preserve"> </w:t>
      </w:r>
      <w:r>
        <w:rPr>
          <w:rFonts w:hint="eastAsia"/>
          <w:color w:val="auto"/>
          <w:sz w:val="24"/>
          <w:highlight w:val="none"/>
        </w:rPr>
        <w:t>否</w:t>
      </w:r>
    </w:p>
    <w:p w14:paraId="5A766522">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本项目是否接受联合体投标：否</w:t>
      </w:r>
    </w:p>
    <w:p w14:paraId="4275757A">
      <w:pPr>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本项目是否为只面向中小企业采购：</w:t>
      </w:r>
      <w:r>
        <w:rPr>
          <w:rFonts w:hint="eastAsia" w:ascii="宋体" w:hAnsi="宋体" w:cs="宋体"/>
          <w:color w:val="auto"/>
          <w:sz w:val="24"/>
          <w:highlight w:val="none"/>
          <w:lang w:val="en-US" w:eastAsia="zh-CN"/>
        </w:rPr>
        <w:t>是</w:t>
      </w:r>
    </w:p>
    <w:p w14:paraId="79623D3F">
      <w:pPr>
        <w:spacing w:line="360" w:lineRule="auto"/>
        <w:jc w:val="left"/>
        <w:rPr>
          <w:rFonts w:eastAsia="Times New Roman"/>
          <w:color w:val="auto"/>
          <w:sz w:val="24"/>
          <w:highlight w:val="none"/>
        </w:rPr>
      </w:pPr>
      <w:r>
        <w:rPr>
          <w:rFonts w:ascii="宋体" w:hAnsi="宋体" w:cs="宋体"/>
          <w:color w:val="auto"/>
          <w:sz w:val="24"/>
          <w:highlight w:val="none"/>
        </w:rPr>
        <w:t>二、申请人的资格要求：</w:t>
      </w:r>
    </w:p>
    <w:p w14:paraId="20B84529">
      <w:pPr>
        <w:spacing w:line="360" w:lineRule="auto"/>
        <w:ind w:firstLine="540"/>
        <w:rPr>
          <w:rFonts w:eastAsia="Times New Roman"/>
          <w:color w:val="auto"/>
          <w:sz w:val="24"/>
          <w:highlight w:val="none"/>
        </w:rPr>
      </w:pPr>
      <w:r>
        <w:rPr>
          <w:rFonts w:eastAsia="Times New Roman"/>
          <w:color w:val="auto"/>
          <w:sz w:val="24"/>
          <w:highlight w:val="none"/>
        </w:rPr>
        <w:t>1.</w:t>
      </w:r>
      <w:r>
        <w:rPr>
          <w:rFonts w:ascii="宋体" w:hAnsi="宋体" w:cs="宋体"/>
          <w:color w:val="auto"/>
          <w:sz w:val="24"/>
          <w:highlight w:val="none"/>
        </w:rPr>
        <w:t>满足《中华人民共和国政府采购法》第二十二条规定；</w:t>
      </w:r>
    </w:p>
    <w:p w14:paraId="2BF68546">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1</w:t>
      </w:r>
      <w:r>
        <w:rPr>
          <w:rFonts w:ascii="宋体" w:hAnsi="宋体" w:cs="宋体"/>
          <w:color w:val="auto"/>
          <w:sz w:val="24"/>
          <w:highlight w:val="none"/>
        </w:rPr>
        <w:t>）具有独立承担民事责任的能力；</w:t>
      </w:r>
      <w:r>
        <w:rPr>
          <w:rFonts w:eastAsia="Times New Roman"/>
          <w:color w:val="auto"/>
          <w:sz w:val="24"/>
          <w:highlight w:val="none"/>
        </w:rPr>
        <w:t xml:space="preserve"> </w:t>
      </w:r>
    </w:p>
    <w:p w14:paraId="3C752E90">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2</w:t>
      </w:r>
      <w:r>
        <w:rPr>
          <w:rFonts w:ascii="宋体" w:hAnsi="宋体" w:cs="宋体"/>
          <w:color w:val="auto"/>
          <w:sz w:val="24"/>
          <w:highlight w:val="none"/>
        </w:rPr>
        <w:t>）具有良好的商业信誉和健全的财务会计制度；</w:t>
      </w:r>
      <w:r>
        <w:rPr>
          <w:rFonts w:eastAsia="Times New Roman"/>
          <w:color w:val="auto"/>
          <w:sz w:val="24"/>
          <w:highlight w:val="none"/>
        </w:rPr>
        <w:t xml:space="preserve"> </w:t>
      </w:r>
    </w:p>
    <w:p w14:paraId="10BA039B">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3</w:t>
      </w:r>
      <w:r>
        <w:rPr>
          <w:rFonts w:ascii="宋体" w:hAnsi="宋体" w:cs="宋体"/>
          <w:color w:val="auto"/>
          <w:sz w:val="24"/>
          <w:highlight w:val="none"/>
        </w:rPr>
        <w:t>）具有履行合同所必需的设备和专业技术能力；</w:t>
      </w:r>
      <w:r>
        <w:rPr>
          <w:rFonts w:eastAsia="Times New Roman"/>
          <w:color w:val="auto"/>
          <w:sz w:val="24"/>
          <w:highlight w:val="none"/>
        </w:rPr>
        <w:t xml:space="preserve"> </w:t>
      </w:r>
    </w:p>
    <w:p w14:paraId="72ADE795">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4</w:t>
      </w:r>
      <w:r>
        <w:rPr>
          <w:rFonts w:ascii="宋体" w:hAnsi="宋体" w:cs="宋体"/>
          <w:color w:val="auto"/>
          <w:sz w:val="24"/>
          <w:highlight w:val="none"/>
        </w:rPr>
        <w:t>）有依法缴纳税收和社会保障资金的良好记录；</w:t>
      </w:r>
      <w:r>
        <w:rPr>
          <w:rFonts w:eastAsia="Times New Roman"/>
          <w:color w:val="auto"/>
          <w:sz w:val="24"/>
          <w:highlight w:val="none"/>
        </w:rPr>
        <w:t xml:space="preserve"> </w:t>
      </w:r>
    </w:p>
    <w:p w14:paraId="3EFFE6BF">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5</w:t>
      </w:r>
      <w:r>
        <w:rPr>
          <w:rFonts w:ascii="宋体" w:hAnsi="宋体" w:cs="宋体"/>
          <w:color w:val="auto"/>
          <w:sz w:val="24"/>
          <w:highlight w:val="none"/>
        </w:rPr>
        <w:t>）参加政府采购活动前三年内，在经营活动中没有重大违法记录；</w:t>
      </w:r>
      <w:r>
        <w:rPr>
          <w:rFonts w:eastAsia="Times New Roman"/>
          <w:color w:val="auto"/>
          <w:sz w:val="24"/>
          <w:highlight w:val="none"/>
        </w:rPr>
        <w:t xml:space="preserve"> </w:t>
      </w:r>
    </w:p>
    <w:p w14:paraId="7573FB6A">
      <w:pPr>
        <w:spacing w:line="360" w:lineRule="auto"/>
        <w:ind w:firstLine="480"/>
        <w:rPr>
          <w:rFonts w:eastAsia="Times New Roman"/>
          <w:color w:val="auto"/>
          <w:highlight w:val="none"/>
        </w:rPr>
      </w:pPr>
      <w:r>
        <w:rPr>
          <w:rFonts w:ascii="宋体" w:hAnsi="宋体" w:cs="宋体"/>
          <w:color w:val="auto"/>
          <w:sz w:val="24"/>
          <w:highlight w:val="none"/>
        </w:rPr>
        <w:t>（</w:t>
      </w:r>
      <w:r>
        <w:rPr>
          <w:rFonts w:eastAsia="Times New Roman"/>
          <w:color w:val="auto"/>
          <w:sz w:val="24"/>
          <w:highlight w:val="none"/>
        </w:rPr>
        <w:t>6</w:t>
      </w:r>
      <w:r>
        <w:rPr>
          <w:rFonts w:ascii="宋体" w:hAnsi="宋体" w:cs="宋体"/>
          <w:color w:val="auto"/>
          <w:sz w:val="24"/>
          <w:highlight w:val="none"/>
        </w:rPr>
        <w:t>）法律、行政法规规定的其他条件。</w:t>
      </w:r>
      <w:r>
        <w:rPr>
          <w:rFonts w:eastAsia="Times New Roman"/>
          <w:color w:val="auto"/>
          <w:sz w:val="24"/>
          <w:highlight w:val="none"/>
        </w:rPr>
        <w:t xml:space="preserve"> </w:t>
      </w:r>
    </w:p>
    <w:p w14:paraId="3967E2E5">
      <w:pPr>
        <w:spacing w:line="360" w:lineRule="auto"/>
        <w:ind w:firstLine="540"/>
        <w:rPr>
          <w:rFonts w:eastAsia="Times New Roman"/>
          <w:color w:val="auto"/>
          <w:sz w:val="24"/>
          <w:highlight w:val="none"/>
        </w:rPr>
      </w:pPr>
      <w:r>
        <w:rPr>
          <w:rFonts w:eastAsia="Times New Roman"/>
          <w:color w:val="auto"/>
          <w:sz w:val="24"/>
          <w:highlight w:val="none"/>
        </w:rPr>
        <w:t>2.</w:t>
      </w:r>
      <w:r>
        <w:rPr>
          <w:rFonts w:ascii="宋体" w:hAnsi="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color w:val="auto"/>
          <w:sz w:val="24"/>
          <w:highlight w:val="none"/>
        </w:rPr>
        <w:t xml:space="preserve"> </w:t>
      </w:r>
    </w:p>
    <w:p w14:paraId="4A24E22D">
      <w:pPr>
        <w:spacing w:line="360" w:lineRule="auto"/>
        <w:ind w:firstLine="540"/>
        <w:rPr>
          <w:rFonts w:ascii="宋体" w:hAnsi="宋体" w:cs="宋体"/>
          <w:color w:val="auto"/>
          <w:sz w:val="24"/>
          <w:highlight w:val="none"/>
        </w:rPr>
      </w:pPr>
      <w:r>
        <w:rPr>
          <w:rFonts w:eastAsia="Times New Roman"/>
          <w:color w:val="auto"/>
          <w:sz w:val="24"/>
          <w:highlight w:val="none"/>
        </w:rPr>
        <w:t>3.</w:t>
      </w:r>
      <w:r>
        <w:rPr>
          <w:rFonts w:ascii="宋体" w:hAnsi="宋体" w:cs="宋体"/>
          <w:color w:val="auto"/>
          <w:sz w:val="24"/>
          <w:highlight w:val="none"/>
        </w:rPr>
        <w:t>本项目的特定资格要求：</w:t>
      </w:r>
    </w:p>
    <w:p w14:paraId="26E13C86">
      <w:pPr>
        <w:spacing w:line="360" w:lineRule="auto"/>
        <w:ind w:firstLine="540"/>
        <w:rPr>
          <w:rFonts w:hint="eastAsia" w:ascii="宋体" w:hAnsi="宋体" w:cs="宋体"/>
          <w:color w:val="auto"/>
          <w:sz w:val="24"/>
          <w:highlight w:val="none"/>
        </w:rPr>
      </w:pPr>
      <w:r>
        <w:rPr>
          <w:rFonts w:hint="eastAsia" w:ascii="宋体" w:hAnsi="宋体" w:cs="宋体"/>
          <w:color w:val="auto"/>
          <w:sz w:val="24"/>
          <w:highlight w:val="none"/>
          <w:lang w:val="en-US" w:eastAsia="zh-CN"/>
        </w:rPr>
        <w:t>3.1</w:t>
      </w:r>
      <w:r>
        <w:rPr>
          <w:rFonts w:hint="eastAsia" w:ascii="宋体" w:hAnsi="宋体" w:cs="宋体"/>
          <w:color w:val="auto"/>
          <w:sz w:val="24"/>
          <w:highlight w:val="none"/>
        </w:rPr>
        <w:t>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1DD4752C">
      <w:pPr>
        <w:spacing w:line="360" w:lineRule="auto"/>
        <w:ind w:firstLine="54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3.2供应商应为电梯生产制造商或代理商，具有独立法人资格，具有有效的营业执照。投标供应商为制造商的须提供国家市场监督管理总局颁发的《中华人民共和国特种设备生产许可证》资质（原件的扫描件）；投标人为代理商或经销商的须具有《中华人民共和国特种设备生产许可证》（原件的扫描件）。</w:t>
      </w:r>
    </w:p>
    <w:p w14:paraId="2FC89174">
      <w:pPr>
        <w:pStyle w:val="44"/>
        <w:ind w:firstLine="240"/>
        <w:rPr>
          <w:rFonts w:eastAsia="Times New Roman"/>
          <w:color w:val="auto"/>
          <w:sz w:val="24"/>
          <w:highlight w:val="none"/>
        </w:rPr>
      </w:pPr>
      <w:r>
        <w:rPr>
          <w:rFonts w:ascii="宋体" w:hAnsi="宋体" w:cs="宋体"/>
          <w:color w:val="auto"/>
          <w:sz w:val="24"/>
          <w:highlight w:val="none"/>
        </w:rPr>
        <w:t>三、获取采购文件</w:t>
      </w:r>
    </w:p>
    <w:p w14:paraId="53ECC064">
      <w:pPr>
        <w:spacing w:line="360" w:lineRule="auto"/>
        <w:ind w:firstLine="540"/>
        <w:rPr>
          <w:rFonts w:eastAsia="Times New Roman"/>
          <w:color w:val="auto"/>
          <w:sz w:val="24"/>
          <w:highlight w:val="none"/>
        </w:rPr>
      </w:pPr>
      <w:r>
        <w:rPr>
          <w:rFonts w:ascii="宋体" w:hAnsi="宋体" w:cs="宋体"/>
          <w:color w:val="auto"/>
          <w:sz w:val="24"/>
          <w:highlight w:val="none"/>
        </w:rPr>
        <w:t>时间：</w:t>
      </w:r>
      <w:r>
        <w:rPr>
          <w:rFonts w:hint="eastAsia" w:ascii="宋体" w:hAnsi="宋体" w:cs="宋体"/>
          <w:color w:val="auto"/>
          <w:sz w:val="24"/>
          <w:highlight w:val="none"/>
          <w:lang w:val="en-US" w:eastAsia="zh-CN"/>
        </w:rPr>
        <w:t>2024</w:t>
      </w:r>
      <w:r>
        <w:rPr>
          <w:rFonts w:ascii="宋体" w:hAnsi="宋体" w:cs="宋体"/>
          <w:color w:val="auto"/>
          <w:sz w:val="24"/>
          <w:highlight w:val="none"/>
          <w:u w:val="single"/>
        </w:rPr>
        <w:t>年</w:t>
      </w:r>
      <w:r>
        <w:rPr>
          <w:rFonts w:hint="eastAsia" w:ascii="宋体" w:hAnsi="宋体" w:cs="宋体"/>
          <w:color w:val="auto"/>
          <w:sz w:val="24"/>
          <w:highlight w:val="none"/>
          <w:u w:val="single"/>
          <w:lang w:val="en-US" w:eastAsia="zh-CN"/>
        </w:rPr>
        <w:t>06</w:t>
      </w:r>
      <w:r>
        <w:rPr>
          <w:rFonts w:ascii="宋体" w:hAnsi="宋体" w:cs="宋体"/>
          <w:color w:val="auto"/>
          <w:sz w:val="24"/>
          <w:highlight w:val="none"/>
          <w:u w:val="single"/>
        </w:rPr>
        <w:t>月</w:t>
      </w:r>
      <w:r>
        <w:rPr>
          <w:rFonts w:hint="eastAsia" w:ascii="宋体" w:hAnsi="宋体" w:cs="宋体"/>
          <w:color w:val="auto"/>
          <w:sz w:val="24"/>
          <w:highlight w:val="none"/>
          <w:u w:val="single"/>
          <w:lang w:val="en-US" w:eastAsia="zh-CN"/>
        </w:rPr>
        <w:t>14</w:t>
      </w:r>
      <w:r>
        <w:rPr>
          <w:rFonts w:ascii="宋体" w:hAnsi="宋体" w:cs="宋体"/>
          <w:color w:val="auto"/>
          <w:sz w:val="24"/>
          <w:highlight w:val="none"/>
          <w:u w:val="single"/>
        </w:rPr>
        <w:t>日</w:t>
      </w:r>
      <w:r>
        <w:rPr>
          <w:rFonts w:ascii="宋体" w:hAnsi="宋体" w:cs="宋体"/>
          <w:color w:val="auto"/>
          <w:sz w:val="24"/>
          <w:highlight w:val="none"/>
        </w:rPr>
        <w:t>至</w:t>
      </w:r>
      <w:r>
        <w:rPr>
          <w:rFonts w:eastAsia="Times New Roman"/>
          <w:color w:val="auto"/>
          <w:sz w:val="24"/>
          <w:highlight w:val="none"/>
          <w:u w:val="single"/>
        </w:rPr>
        <w:t xml:space="preserve"> </w:t>
      </w:r>
      <w:r>
        <w:rPr>
          <w:rFonts w:hint="eastAsia"/>
          <w:color w:val="auto"/>
          <w:sz w:val="24"/>
          <w:highlight w:val="none"/>
          <w:u w:val="single"/>
          <w:lang w:val="en-US" w:eastAsia="zh-CN"/>
        </w:rPr>
        <w:t>2024</w:t>
      </w:r>
      <w:r>
        <w:rPr>
          <w:rFonts w:ascii="宋体" w:hAnsi="宋体" w:cs="宋体"/>
          <w:color w:val="auto"/>
          <w:sz w:val="24"/>
          <w:highlight w:val="none"/>
          <w:u w:val="single"/>
        </w:rPr>
        <w:t>年</w:t>
      </w:r>
      <w:r>
        <w:rPr>
          <w:rFonts w:hint="eastAsia" w:ascii="宋体" w:hAnsi="宋体" w:cs="宋体"/>
          <w:color w:val="auto"/>
          <w:sz w:val="24"/>
          <w:highlight w:val="none"/>
          <w:u w:val="single"/>
          <w:lang w:val="en-US" w:eastAsia="zh-CN"/>
        </w:rPr>
        <w:t>06</w:t>
      </w:r>
      <w:r>
        <w:rPr>
          <w:rFonts w:ascii="宋体" w:hAnsi="宋体" w:cs="宋体"/>
          <w:color w:val="auto"/>
          <w:sz w:val="24"/>
          <w:highlight w:val="none"/>
          <w:u w:val="single"/>
        </w:rPr>
        <w:t>月</w:t>
      </w:r>
      <w:r>
        <w:rPr>
          <w:rFonts w:hint="eastAsia" w:ascii="宋体" w:hAnsi="宋体" w:cs="宋体"/>
          <w:color w:val="auto"/>
          <w:sz w:val="24"/>
          <w:highlight w:val="none"/>
          <w:u w:val="single"/>
          <w:lang w:val="en-US" w:eastAsia="zh-CN"/>
        </w:rPr>
        <w:t>21</w:t>
      </w:r>
      <w:r>
        <w:rPr>
          <w:rFonts w:ascii="宋体" w:hAnsi="宋体" w:cs="宋体"/>
          <w:color w:val="auto"/>
          <w:sz w:val="24"/>
          <w:highlight w:val="none"/>
          <w:u w:val="single"/>
        </w:rPr>
        <w:t>日</w:t>
      </w:r>
      <w:r>
        <w:rPr>
          <w:rFonts w:hint="eastAsia" w:ascii="宋体" w:hAnsi="宋体" w:cs="宋体"/>
          <w:color w:val="auto"/>
          <w:sz w:val="24"/>
          <w:highlight w:val="none"/>
          <w:u w:val="single"/>
          <w:lang w:val="en-US" w:eastAsia="zh-CN"/>
        </w:rPr>
        <w:t>23:59</w:t>
      </w:r>
      <w:r>
        <w:rPr>
          <w:rFonts w:ascii="宋体" w:hAnsi="宋体" w:cs="宋体"/>
          <w:color w:val="auto"/>
          <w:sz w:val="24"/>
          <w:highlight w:val="none"/>
        </w:rPr>
        <w:t>（北京时间，法定节假日除外</w:t>
      </w:r>
      <w:r>
        <w:rPr>
          <w:rFonts w:eastAsia="Times New Roman"/>
          <w:color w:val="auto"/>
          <w:sz w:val="24"/>
          <w:highlight w:val="none"/>
        </w:rPr>
        <w:t xml:space="preserve"> </w:t>
      </w:r>
      <w:r>
        <w:rPr>
          <w:rFonts w:ascii="宋体" w:hAnsi="宋体" w:cs="宋体"/>
          <w:color w:val="auto"/>
          <w:sz w:val="24"/>
          <w:highlight w:val="none"/>
        </w:rPr>
        <w:t>）</w:t>
      </w:r>
    </w:p>
    <w:p w14:paraId="1891CEA0">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地点：周口市公共资源交易中心网（http://jyzx.zhoukou.gov.cn）</w:t>
      </w:r>
    </w:p>
    <w:p w14:paraId="69455A8C">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73E8F1F4">
      <w:pPr>
        <w:spacing w:line="360" w:lineRule="auto"/>
        <w:ind w:firstLine="540"/>
        <w:rPr>
          <w:rFonts w:eastAsia="Times New Roman"/>
          <w:color w:val="auto"/>
          <w:sz w:val="24"/>
          <w:highlight w:val="none"/>
        </w:rPr>
      </w:pPr>
      <w:r>
        <w:rPr>
          <w:rFonts w:ascii="宋体" w:hAnsi="宋体" w:cs="宋体"/>
          <w:color w:val="auto"/>
          <w:sz w:val="24"/>
          <w:highlight w:val="none"/>
        </w:rPr>
        <w:t>售价：</w:t>
      </w:r>
      <w:r>
        <w:rPr>
          <w:rFonts w:eastAsia="Times New Roman"/>
          <w:color w:val="auto"/>
          <w:sz w:val="24"/>
          <w:highlight w:val="none"/>
        </w:rPr>
        <w:t>0</w:t>
      </w:r>
    </w:p>
    <w:p w14:paraId="7BC6CF43">
      <w:pPr>
        <w:spacing w:line="360" w:lineRule="auto"/>
        <w:jc w:val="left"/>
        <w:rPr>
          <w:rFonts w:eastAsia="Times New Roman"/>
          <w:color w:val="auto"/>
          <w:sz w:val="24"/>
          <w:highlight w:val="none"/>
        </w:rPr>
      </w:pPr>
      <w:r>
        <w:rPr>
          <w:rFonts w:ascii="宋体" w:hAnsi="宋体" w:cs="宋体"/>
          <w:color w:val="auto"/>
          <w:sz w:val="24"/>
          <w:highlight w:val="none"/>
        </w:rPr>
        <w:t>四、响应文件提交</w:t>
      </w:r>
    </w:p>
    <w:p w14:paraId="56F7DF1C">
      <w:pPr>
        <w:spacing w:line="360" w:lineRule="auto"/>
        <w:ind w:firstLine="480"/>
        <w:rPr>
          <w:rFonts w:eastAsia="Times New Roman"/>
          <w:color w:val="auto"/>
          <w:sz w:val="24"/>
          <w:highlight w:val="none"/>
          <w:u w:val="single"/>
        </w:rPr>
      </w:pPr>
      <w:r>
        <w:rPr>
          <w:rFonts w:ascii="宋体" w:hAnsi="宋体" w:cs="宋体"/>
          <w:color w:val="auto"/>
          <w:sz w:val="24"/>
          <w:highlight w:val="none"/>
        </w:rPr>
        <w:t>截止时间：</w:t>
      </w:r>
      <w:r>
        <w:rPr>
          <w:rFonts w:eastAsia="Times New Roman"/>
          <w:color w:val="auto"/>
          <w:sz w:val="24"/>
          <w:highlight w:val="none"/>
          <w:u w:val="single"/>
        </w:rPr>
        <w:t xml:space="preserve"> </w:t>
      </w:r>
      <w:r>
        <w:rPr>
          <w:rFonts w:hint="eastAsia"/>
          <w:color w:val="auto"/>
          <w:sz w:val="24"/>
          <w:highlight w:val="none"/>
          <w:u w:val="single"/>
          <w:lang w:val="en-US" w:eastAsia="zh-CN"/>
        </w:rPr>
        <w:t>2024</w:t>
      </w:r>
      <w:r>
        <w:rPr>
          <w:rFonts w:ascii="宋体" w:hAnsi="宋体" w:cs="宋体"/>
          <w:color w:val="auto"/>
          <w:sz w:val="24"/>
          <w:highlight w:val="none"/>
          <w:u w:val="single"/>
        </w:rPr>
        <w:t>年</w:t>
      </w:r>
      <w:r>
        <w:rPr>
          <w:rFonts w:hint="eastAsia" w:ascii="宋体" w:hAnsi="宋体" w:cs="宋体"/>
          <w:color w:val="auto"/>
          <w:sz w:val="24"/>
          <w:highlight w:val="none"/>
          <w:u w:val="single"/>
          <w:lang w:val="en-US" w:eastAsia="zh-CN"/>
        </w:rPr>
        <w:t>06</w:t>
      </w:r>
      <w:r>
        <w:rPr>
          <w:rFonts w:ascii="宋体" w:hAnsi="宋体" w:cs="宋体"/>
          <w:color w:val="auto"/>
          <w:sz w:val="24"/>
          <w:highlight w:val="none"/>
          <w:u w:val="single"/>
        </w:rPr>
        <w:t>月</w:t>
      </w:r>
      <w:r>
        <w:rPr>
          <w:rFonts w:hint="eastAsia" w:ascii="宋体" w:hAnsi="宋体" w:cs="宋体"/>
          <w:color w:val="auto"/>
          <w:sz w:val="24"/>
          <w:highlight w:val="none"/>
          <w:u w:val="single"/>
          <w:lang w:val="en-US" w:eastAsia="zh-CN"/>
        </w:rPr>
        <w:t>25</w:t>
      </w:r>
      <w:r>
        <w:rPr>
          <w:rFonts w:ascii="宋体" w:hAnsi="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ascii="宋体" w:hAnsi="宋体" w:cs="宋体"/>
          <w:color w:val="auto"/>
          <w:sz w:val="24"/>
          <w:highlight w:val="none"/>
          <w:u w:val="single"/>
        </w:rPr>
        <w:t>分</w:t>
      </w:r>
      <w:r>
        <w:rPr>
          <w:rFonts w:ascii="宋体" w:hAnsi="宋体" w:cs="宋体"/>
          <w:color w:val="auto"/>
          <w:sz w:val="24"/>
          <w:highlight w:val="none"/>
        </w:rPr>
        <w:t>（北京时间）</w:t>
      </w:r>
    </w:p>
    <w:p w14:paraId="4836F6D0">
      <w:pPr>
        <w:spacing w:line="360" w:lineRule="auto"/>
        <w:ind w:firstLine="480"/>
        <w:rPr>
          <w:rFonts w:eastAsia="Times New Roman"/>
          <w:color w:val="auto"/>
          <w:sz w:val="24"/>
          <w:highlight w:val="none"/>
          <w:u w:val="single"/>
        </w:rPr>
      </w:pPr>
      <w:r>
        <w:rPr>
          <w:rFonts w:ascii="宋体" w:hAnsi="宋体" w:cs="宋体"/>
          <w:color w:val="auto"/>
          <w:sz w:val="24"/>
          <w:highlight w:val="none"/>
        </w:rPr>
        <w:t>地点：加密电子响应文件须在投标截止时间前通过</w:t>
      </w:r>
      <w:r>
        <w:rPr>
          <w:rFonts w:ascii="宋体" w:hAnsi="宋体" w:cs="宋体"/>
          <w:color w:val="auto"/>
          <w:spacing w:val="-6"/>
          <w:sz w:val="24"/>
          <w:highlight w:val="none"/>
        </w:rPr>
        <w:t>周口市公共资源交易中心网</w:t>
      </w:r>
      <w:r>
        <w:rPr>
          <w:rFonts w:ascii="宋体" w:hAnsi="宋体" w:cs="宋体"/>
          <w:color w:val="auto"/>
          <w:sz w:val="24"/>
          <w:highlight w:val="none"/>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eastAsia="Times New Roman"/>
          <w:color w:val="auto"/>
          <w:sz w:val="24"/>
          <w:highlight w:val="none"/>
          <w:u w:val="single"/>
        </w:rPr>
        <w:t>http://jyzx.zhoukou.gov.cn</w:t>
      </w:r>
      <w:r>
        <w:rPr>
          <w:rFonts w:eastAsia="Times New Roman"/>
          <w:color w:val="auto"/>
          <w:sz w:val="24"/>
          <w:highlight w:val="none"/>
          <w:u w:val="single"/>
        </w:rPr>
        <w:fldChar w:fldCharType="end"/>
      </w:r>
      <w:r>
        <w:rPr>
          <w:rFonts w:ascii="宋体" w:hAnsi="宋体" w:cs="宋体"/>
          <w:color w:val="auto"/>
          <w:sz w:val="24"/>
          <w:highlight w:val="none"/>
        </w:rPr>
        <w:t>）。</w:t>
      </w:r>
    </w:p>
    <w:p w14:paraId="2156BB2B">
      <w:pPr>
        <w:spacing w:line="360" w:lineRule="auto"/>
        <w:jc w:val="left"/>
        <w:rPr>
          <w:rFonts w:eastAsia="Times New Roman"/>
          <w:color w:val="auto"/>
          <w:sz w:val="24"/>
          <w:highlight w:val="none"/>
        </w:rPr>
      </w:pPr>
      <w:r>
        <w:rPr>
          <w:rFonts w:ascii="宋体" w:hAnsi="宋体" w:cs="宋体"/>
          <w:color w:val="auto"/>
          <w:sz w:val="24"/>
          <w:highlight w:val="none"/>
        </w:rPr>
        <w:t>五、开启（竞争性磋商方式必须填写）</w:t>
      </w:r>
    </w:p>
    <w:p w14:paraId="4D5F46F7">
      <w:pPr>
        <w:spacing w:line="360" w:lineRule="auto"/>
        <w:ind w:firstLine="480"/>
        <w:rPr>
          <w:rFonts w:eastAsia="Times New Roman"/>
          <w:color w:val="auto"/>
          <w:sz w:val="24"/>
          <w:highlight w:val="none"/>
          <w:u w:val="single"/>
        </w:rPr>
      </w:pPr>
      <w:r>
        <w:rPr>
          <w:rFonts w:ascii="宋体" w:hAnsi="宋体" w:cs="宋体"/>
          <w:color w:val="auto"/>
          <w:sz w:val="24"/>
          <w:highlight w:val="none"/>
        </w:rPr>
        <w:t>时间：</w:t>
      </w:r>
      <w:r>
        <w:rPr>
          <w:rFonts w:hint="eastAsia" w:eastAsia="Times New Roman"/>
          <w:color w:val="auto"/>
          <w:sz w:val="24"/>
          <w:highlight w:val="none"/>
          <w:u w:val="single"/>
        </w:rPr>
        <w:t xml:space="preserve"> 2024年06月</w:t>
      </w:r>
      <w:r>
        <w:rPr>
          <w:rFonts w:hint="eastAsia" w:eastAsia="宋体"/>
          <w:color w:val="auto"/>
          <w:sz w:val="24"/>
          <w:highlight w:val="none"/>
          <w:u w:val="single"/>
          <w:lang w:val="en-US" w:eastAsia="zh-CN"/>
        </w:rPr>
        <w:t>25</w:t>
      </w:r>
      <w:r>
        <w:rPr>
          <w:rFonts w:hint="eastAsia" w:eastAsia="Times New Roman"/>
          <w:color w:val="auto"/>
          <w:sz w:val="24"/>
          <w:highlight w:val="none"/>
          <w:u w:val="single"/>
        </w:rPr>
        <w:t>日10点00分</w:t>
      </w:r>
      <w:r>
        <w:rPr>
          <w:rFonts w:ascii="宋体" w:hAnsi="宋体" w:cs="宋体"/>
          <w:color w:val="auto"/>
          <w:sz w:val="24"/>
          <w:highlight w:val="none"/>
        </w:rPr>
        <w:t>（北京时间）</w:t>
      </w:r>
    </w:p>
    <w:p w14:paraId="439A39BB">
      <w:pPr>
        <w:spacing w:line="360" w:lineRule="auto"/>
        <w:ind w:firstLine="480"/>
        <w:jc w:val="left"/>
        <w:rPr>
          <w:rFonts w:eastAsia="Times New Roman"/>
          <w:color w:val="auto"/>
          <w:sz w:val="24"/>
          <w:highlight w:val="none"/>
          <w:u w:val="single"/>
        </w:rPr>
      </w:pPr>
      <w:r>
        <w:rPr>
          <w:rFonts w:ascii="宋体" w:hAnsi="宋体" w:cs="宋体"/>
          <w:color w:val="auto"/>
          <w:sz w:val="24"/>
          <w:highlight w:val="none"/>
        </w:rPr>
        <w:t>地点：周口市公共资源交易中心开标室</w:t>
      </w:r>
    </w:p>
    <w:p w14:paraId="3F80C16D">
      <w:pPr>
        <w:spacing w:line="360" w:lineRule="auto"/>
        <w:jc w:val="left"/>
        <w:rPr>
          <w:rFonts w:eastAsia="Times New Roman"/>
          <w:color w:val="auto"/>
          <w:sz w:val="24"/>
          <w:highlight w:val="none"/>
        </w:rPr>
      </w:pPr>
      <w:r>
        <w:rPr>
          <w:rFonts w:ascii="宋体" w:hAnsi="宋体" w:cs="宋体"/>
          <w:color w:val="auto"/>
          <w:sz w:val="24"/>
          <w:highlight w:val="none"/>
        </w:rPr>
        <w:t>六、公告期限</w:t>
      </w:r>
    </w:p>
    <w:p w14:paraId="116C9B45">
      <w:pPr>
        <w:spacing w:line="360" w:lineRule="auto"/>
        <w:ind w:firstLine="480"/>
        <w:rPr>
          <w:rFonts w:eastAsia="Times New Roman"/>
          <w:color w:val="auto"/>
          <w:sz w:val="24"/>
          <w:highlight w:val="none"/>
        </w:rPr>
      </w:pPr>
      <w:r>
        <w:rPr>
          <w:rFonts w:ascii="宋体" w:hAnsi="宋体" w:cs="宋体"/>
          <w:color w:val="auto"/>
          <w:sz w:val="24"/>
          <w:highlight w:val="none"/>
        </w:rPr>
        <w:t>自本公告发布之日起</w:t>
      </w:r>
      <w:r>
        <w:rPr>
          <w:rFonts w:hint="eastAsia"/>
          <w:color w:val="auto"/>
          <w:sz w:val="24"/>
          <w:highlight w:val="none"/>
        </w:rPr>
        <w:t>5</w:t>
      </w:r>
      <w:r>
        <w:rPr>
          <w:rFonts w:ascii="宋体" w:hAnsi="宋体" w:cs="宋体"/>
          <w:color w:val="auto"/>
          <w:sz w:val="24"/>
          <w:highlight w:val="none"/>
        </w:rPr>
        <w:t>个工作日。</w:t>
      </w:r>
    </w:p>
    <w:p w14:paraId="4D3706D8">
      <w:pPr>
        <w:spacing w:line="360" w:lineRule="auto"/>
        <w:jc w:val="left"/>
        <w:rPr>
          <w:rFonts w:eastAsia="Times New Roman"/>
          <w:color w:val="auto"/>
          <w:sz w:val="24"/>
          <w:highlight w:val="none"/>
        </w:rPr>
      </w:pPr>
      <w:r>
        <w:rPr>
          <w:rFonts w:ascii="宋体" w:hAnsi="宋体" w:cs="宋体"/>
          <w:color w:val="auto"/>
          <w:sz w:val="24"/>
          <w:highlight w:val="none"/>
        </w:rPr>
        <w:t>七、其他补充事宜</w:t>
      </w:r>
    </w:p>
    <w:p w14:paraId="6F3D27B8">
      <w:pPr>
        <w:spacing w:line="360" w:lineRule="auto"/>
        <w:jc w:val="left"/>
        <w:rPr>
          <w:rFonts w:eastAsia="Times New Roman"/>
          <w:color w:val="auto"/>
          <w:sz w:val="24"/>
          <w:highlight w:val="none"/>
        </w:rPr>
      </w:pPr>
      <w:r>
        <w:rPr>
          <w:rFonts w:ascii="宋体" w:hAnsi="宋体" w:cs="宋体"/>
          <w:color w:val="auto"/>
          <w:sz w:val="24"/>
          <w:highlight w:val="none"/>
        </w:rPr>
        <w:t>八、凡对本次采购提出询问，请按以下方式联系。</w:t>
      </w:r>
    </w:p>
    <w:p w14:paraId="09E36347">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1.采购人信息</w:t>
      </w:r>
    </w:p>
    <w:p w14:paraId="23D07B8E">
      <w:pPr>
        <w:spacing w:line="360" w:lineRule="auto"/>
        <w:ind w:firstLine="480"/>
        <w:jc w:val="left"/>
        <w:rPr>
          <w:rFonts w:hint="eastAsia" w:ascii="宋体" w:hAnsi="宋体" w:eastAsia="宋体" w:cs="宋体"/>
          <w:color w:val="auto"/>
          <w:sz w:val="24"/>
          <w:highlight w:val="none"/>
          <w:lang w:eastAsia="zh-CN"/>
        </w:rPr>
      </w:pPr>
      <w:r>
        <w:rPr>
          <w:rFonts w:ascii="宋体" w:hAnsi="宋体" w:cs="宋体"/>
          <w:color w:val="auto"/>
          <w:sz w:val="24"/>
          <w:highlight w:val="none"/>
        </w:rPr>
        <w:t>名 称：</w:t>
      </w:r>
      <w:r>
        <w:rPr>
          <w:rFonts w:hint="eastAsia" w:ascii="宋体" w:hAnsi="宋体" w:cs="宋体"/>
          <w:color w:val="auto"/>
          <w:sz w:val="24"/>
          <w:highlight w:val="none"/>
          <w:lang w:eastAsia="zh-CN"/>
        </w:rPr>
        <w:t>周口市川汇区机关事务中心</w:t>
      </w:r>
    </w:p>
    <w:p w14:paraId="55C0971B">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地址：</w:t>
      </w:r>
      <w:r>
        <w:rPr>
          <w:rFonts w:hint="eastAsia" w:ascii="宋体" w:hAnsi="宋体" w:cs="宋体"/>
          <w:color w:val="auto"/>
          <w:sz w:val="24"/>
          <w:highlight w:val="none"/>
        </w:rPr>
        <w:t>河南省</w:t>
      </w:r>
      <w:r>
        <w:rPr>
          <w:rFonts w:hint="eastAsia" w:ascii="宋体" w:hAnsi="宋体" w:cs="宋体"/>
          <w:color w:val="auto"/>
          <w:sz w:val="24"/>
          <w:highlight w:val="none"/>
          <w:lang w:eastAsia="zh-CN"/>
        </w:rPr>
        <w:t>周口市川汇区</w:t>
      </w:r>
    </w:p>
    <w:p w14:paraId="5FDD51AC">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项目联系人：</w:t>
      </w:r>
      <w:r>
        <w:rPr>
          <w:rFonts w:hint="eastAsia" w:ascii="宋体" w:hAnsi="宋体" w:cs="宋体"/>
          <w:color w:val="auto"/>
          <w:sz w:val="24"/>
          <w:highlight w:val="none"/>
          <w:lang w:val="en-US" w:eastAsia="zh-CN"/>
        </w:rPr>
        <w:t>田涛</w:t>
      </w:r>
      <w:r>
        <w:rPr>
          <w:rFonts w:ascii="宋体" w:hAnsi="宋体" w:cs="宋体"/>
          <w:color w:val="auto"/>
          <w:sz w:val="24"/>
          <w:highlight w:val="none"/>
        </w:rPr>
        <w:t xml:space="preserve">     联系方式：</w:t>
      </w:r>
      <w:r>
        <w:rPr>
          <w:rFonts w:hint="eastAsia" w:ascii="宋体" w:hAnsi="宋体" w:cs="宋体"/>
          <w:color w:val="auto"/>
          <w:sz w:val="24"/>
          <w:highlight w:val="none"/>
          <w:lang w:val="en-US" w:eastAsia="zh-CN"/>
        </w:rPr>
        <w:t>13623942321</w:t>
      </w:r>
    </w:p>
    <w:p w14:paraId="429432AD">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2.采购代理机构信息</w:t>
      </w:r>
    </w:p>
    <w:p w14:paraId="61F9A176">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名 称：周口市公共资源交易中心政府采购中心</w:t>
      </w:r>
    </w:p>
    <w:p w14:paraId="3CA6E424">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地　址：周口市光明路与政通路交叉口向北100米路东</w:t>
      </w:r>
    </w:p>
    <w:p w14:paraId="7605DEA7">
      <w:pPr>
        <w:spacing w:line="360" w:lineRule="auto"/>
        <w:ind w:firstLine="480"/>
        <w:jc w:val="left"/>
        <w:rPr>
          <w:rFonts w:ascii="宋体" w:hAnsi="宋体" w:eastAsia="宋体" w:cs="宋体"/>
          <w:color w:val="auto"/>
          <w:sz w:val="24"/>
          <w:highlight w:val="none"/>
        </w:rPr>
      </w:pPr>
      <w:r>
        <w:rPr>
          <w:rFonts w:ascii="宋体" w:hAnsi="宋体" w:eastAsia="宋体" w:cs="宋体"/>
          <w:color w:val="auto"/>
          <w:sz w:val="24"/>
          <w:highlight w:val="none"/>
        </w:rPr>
        <w:t>项目联系人：</w:t>
      </w:r>
      <w:r>
        <w:rPr>
          <w:rFonts w:hint="eastAsia" w:ascii="宋体" w:hAnsi="宋体" w:cs="宋体"/>
          <w:color w:val="auto"/>
          <w:sz w:val="24"/>
          <w:highlight w:val="none"/>
          <w:lang w:val="en-US" w:eastAsia="zh-CN"/>
        </w:rPr>
        <w:t>曹晨阳</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xml:space="preserve"> 联系方式：</w:t>
      </w:r>
      <w:r>
        <w:rPr>
          <w:rFonts w:hint="eastAsia" w:ascii="宋体" w:hAnsi="宋体" w:cs="宋体"/>
          <w:color w:val="auto"/>
          <w:sz w:val="24"/>
          <w:highlight w:val="none"/>
          <w:lang w:val="en-US" w:eastAsia="zh-CN"/>
        </w:rPr>
        <w:t>0394-8106517</w:t>
      </w:r>
      <w:r>
        <w:rPr>
          <w:rFonts w:hint="eastAsia" w:ascii="宋体" w:hAnsi="宋体" w:eastAsia="宋体" w:cs="宋体"/>
          <w:color w:val="auto"/>
          <w:sz w:val="24"/>
          <w:highlight w:val="none"/>
          <w:lang w:val="en-US" w:eastAsia="zh-CN"/>
        </w:rPr>
        <w:t xml:space="preserve"> </w:t>
      </w:r>
      <w:r>
        <w:rPr>
          <w:rFonts w:ascii="宋体" w:hAnsi="宋体" w:eastAsia="宋体" w:cs="宋体"/>
          <w:color w:val="auto"/>
          <w:sz w:val="24"/>
          <w:highlight w:val="none"/>
        </w:rPr>
        <w:t>　　　　　　　</w:t>
      </w:r>
    </w:p>
    <w:p w14:paraId="29F1F937">
      <w:pPr>
        <w:spacing w:line="360" w:lineRule="auto"/>
        <w:ind w:firstLine="480"/>
        <w:jc w:val="left"/>
        <w:rPr>
          <w:rFonts w:hint="eastAsia" w:ascii="宋体" w:hAnsi="宋体" w:eastAsia="宋体" w:cs="宋体"/>
          <w:color w:val="auto"/>
          <w:sz w:val="24"/>
          <w:highlight w:val="none"/>
          <w:lang w:eastAsia="zh-CN"/>
        </w:rPr>
      </w:pPr>
      <w:r>
        <w:rPr>
          <w:rFonts w:ascii="宋体" w:hAnsi="宋体" w:eastAsia="宋体" w:cs="宋体"/>
          <w:color w:val="auto"/>
          <w:sz w:val="24"/>
          <w:highlight w:val="none"/>
        </w:rPr>
        <w:t>3.</w:t>
      </w:r>
      <w:r>
        <w:rPr>
          <w:rFonts w:hint="eastAsia" w:ascii="宋体" w:hAnsi="宋体" w:eastAsia="宋体" w:cs="宋体"/>
          <w:color w:val="auto"/>
          <w:sz w:val="24"/>
          <w:highlight w:val="none"/>
        </w:rPr>
        <w:t>监督单位：周口市川汇区财政局</w:t>
      </w:r>
    </w:p>
    <w:p w14:paraId="057CCEF0">
      <w:pPr>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联系方式：</w:t>
      </w:r>
      <w:r>
        <w:rPr>
          <w:rFonts w:hint="eastAsia" w:ascii="宋体" w:hAnsi="宋体" w:eastAsia="宋体" w:cs="宋体"/>
          <w:color w:val="auto"/>
          <w:sz w:val="24"/>
          <w:highlight w:val="none"/>
          <w:lang w:val="en-US"/>
        </w:rPr>
        <w:t>0394-8231120</w:t>
      </w:r>
    </w:p>
    <w:p w14:paraId="3DADB51F">
      <w:pPr>
        <w:ind w:firstLine="420"/>
        <w:jc w:val="left"/>
        <w:rPr>
          <w:rFonts w:eastAsia="Times New Roman"/>
          <w:color w:val="auto"/>
          <w:sz w:val="22"/>
          <w:highlight w:val="none"/>
        </w:rPr>
      </w:pPr>
    </w:p>
    <w:p w14:paraId="5398479F">
      <w:pPr>
        <w:spacing w:after="120" w:line="360" w:lineRule="auto"/>
        <w:ind w:firstLine="2040"/>
        <w:rPr>
          <w:rFonts w:ascii="宋体" w:hAnsi="宋体" w:cs="宋体"/>
          <w:color w:val="auto"/>
          <w:sz w:val="24"/>
          <w:highlight w:val="none"/>
        </w:rPr>
      </w:pPr>
      <w:r>
        <w:rPr>
          <w:rFonts w:ascii="宋体" w:hAnsi="宋体" w:cs="宋体"/>
          <w:color w:val="auto"/>
          <w:sz w:val="24"/>
          <w:highlight w:val="none"/>
        </w:rPr>
        <w:t>周口市公共资源交易中心政府采购中心</w:t>
      </w:r>
    </w:p>
    <w:p w14:paraId="6A124A1C">
      <w:pPr>
        <w:pStyle w:val="26"/>
        <w:shd w:val="clear" w:color="auto" w:fill="FFFFFF"/>
        <w:adjustRightInd w:val="0"/>
        <w:snapToGrid w:val="0"/>
        <w:spacing w:before="0" w:beforeAutospacing="0" w:after="0" w:afterAutospacing="0" w:line="360" w:lineRule="auto"/>
        <w:ind w:firstLine="4080" w:firstLineChars="1700"/>
        <w:rPr>
          <w:rFonts w:cs="宋体"/>
          <w:color w:val="auto"/>
          <w:kern w:val="2"/>
          <w:szCs w:val="24"/>
          <w:highlight w:val="none"/>
        </w:rPr>
      </w:pPr>
      <w:r>
        <w:rPr>
          <w:rFonts w:hint="eastAsia" w:cs="宋体"/>
          <w:color w:val="auto"/>
          <w:highlight w:val="none"/>
          <w:lang w:val="en-US" w:eastAsia="zh-CN"/>
        </w:rPr>
        <w:t>2024</w:t>
      </w:r>
      <w:r>
        <w:rPr>
          <w:rFonts w:cs="宋体"/>
          <w:color w:val="auto"/>
          <w:highlight w:val="none"/>
        </w:rPr>
        <w:t>年</w:t>
      </w:r>
      <w:r>
        <w:rPr>
          <w:rFonts w:hint="eastAsia" w:cs="宋体"/>
          <w:color w:val="auto"/>
          <w:highlight w:val="none"/>
          <w:lang w:val="en-US" w:eastAsia="zh-CN"/>
        </w:rPr>
        <w:t>06</w:t>
      </w:r>
      <w:r>
        <w:rPr>
          <w:rFonts w:cs="宋体"/>
          <w:color w:val="auto"/>
          <w:highlight w:val="none"/>
        </w:rPr>
        <w:t>月</w:t>
      </w:r>
      <w:r>
        <w:rPr>
          <w:rFonts w:hint="eastAsia" w:cs="宋体"/>
          <w:color w:val="auto"/>
          <w:highlight w:val="none"/>
          <w:lang w:val="en-US" w:eastAsia="zh-CN"/>
        </w:rPr>
        <w:t>14</w:t>
      </w:r>
      <w:r>
        <w:rPr>
          <w:rFonts w:cs="宋体"/>
          <w:color w:val="auto"/>
          <w:highlight w:val="none"/>
        </w:rPr>
        <w:t>日</w:t>
      </w:r>
      <w:bookmarkEnd w:id="1"/>
    </w:p>
    <w:p w14:paraId="0892C98B">
      <w:pPr>
        <w:rPr>
          <w:rFonts w:hint="eastAsia" w:ascii="宋体" w:hAnsi="宋体" w:cs="宋体"/>
          <w:color w:val="auto"/>
          <w:sz w:val="32"/>
          <w:highlight w:val="none"/>
        </w:rPr>
      </w:pPr>
      <w:bookmarkStart w:id="2" w:name="_Toc90643416"/>
      <w:r>
        <w:rPr>
          <w:rFonts w:hint="eastAsia" w:ascii="宋体" w:hAnsi="宋体" w:cs="宋体"/>
          <w:color w:val="auto"/>
          <w:sz w:val="32"/>
          <w:highlight w:val="none"/>
        </w:rPr>
        <w:br w:type="page"/>
      </w:r>
    </w:p>
    <w:p w14:paraId="388F9D6B">
      <w:pPr>
        <w:pStyle w:val="7"/>
        <w:jc w:val="center"/>
        <w:rPr>
          <w:rFonts w:ascii="宋体" w:hAnsi="宋体" w:cs="宋体"/>
          <w:b w:val="0"/>
          <w:color w:val="auto"/>
          <w:sz w:val="24"/>
          <w:highlight w:val="none"/>
        </w:rPr>
      </w:pPr>
      <w:r>
        <w:rPr>
          <w:rFonts w:hint="eastAsia" w:ascii="宋体" w:hAnsi="宋体" w:cs="宋体"/>
          <w:color w:val="auto"/>
          <w:sz w:val="32"/>
          <w:highlight w:val="none"/>
        </w:rPr>
        <w:t>第二章    供应商须知</w:t>
      </w:r>
      <w:bookmarkEnd w:id="2"/>
    </w:p>
    <w:tbl>
      <w:tblPr>
        <w:tblStyle w:val="28"/>
        <w:tblW w:w="9937"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3002"/>
        <w:gridCol w:w="6200"/>
      </w:tblGrid>
      <w:tr w14:paraId="79A6B6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937" w:type="dxa"/>
            <w:gridSpan w:val="3"/>
            <w:vAlign w:val="center"/>
          </w:tcPr>
          <w:p w14:paraId="64701203">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226FBC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CFE8692">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3002" w:type="dxa"/>
            <w:vAlign w:val="center"/>
          </w:tcPr>
          <w:p w14:paraId="064478DC">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200" w:type="dxa"/>
            <w:vAlign w:val="center"/>
          </w:tcPr>
          <w:p w14:paraId="13CC5948">
            <w:pPr>
              <w:rPr>
                <w:rFonts w:ascii="宋体" w:hAnsi="宋体" w:cs="宋体"/>
                <w:color w:val="auto"/>
                <w:sz w:val="24"/>
                <w:highlight w:val="none"/>
              </w:rPr>
            </w:pPr>
            <w:r>
              <w:rPr>
                <w:rFonts w:hint="eastAsia" w:ascii="宋体" w:hAnsi="宋体" w:cs="宋体"/>
                <w:color w:val="auto"/>
                <w:sz w:val="24"/>
                <w:highlight w:val="none"/>
              </w:rPr>
              <w:t>内  容</w:t>
            </w:r>
          </w:p>
        </w:tc>
      </w:tr>
      <w:tr w14:paraId="199B4E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AAE4D30">
            <w:pPr>
              <w:numPr>
                <w:ilvl w:val="0"/>
                <w:numId w:val="1"/>
              </w:numPr>
              <w:spacing w:before="156" w:beforeLines="50"/>
              <w:jc w:val="center"/>
              <w:rPr>
                <w:rFonts w:ascii="宋体" w:hAnsi="宋体" w:cs="宋体"/>
                <w:color w:val="auto"/>
                <w:sz w:val="24"/>
                <w:highlight w:val="none"/>
              </w:rPr>
            </w:pPr>
          </w:p>
        </w:tc>
        <w:tc>
          <w:tcPr>
            <w:tcW w:w="3002" w:type="dxa"/>
            <w:vAlign w:val="center"/>
          </w:tcPr>
          <w:p w14:paraId="4820D751">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200" w:type="dxa"/>
            <w:vAlign w:val="center"/>
          </w:tcPr>
          <w:p w14:paraId="05D454B9">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周口市川汇区机关事务中心川汇区综合办公楼电梯设备采购项目</w:t>
            </w:r>
          </w:p>
          <w:p w14:paraId="385122C0">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2）采购内容：</w:t>
            </w:r>
            <w:r>
              <w:rPr>
                <w:rFonts w:hint="eastAsia" w:ascii="宋体" w:hAnsi="宋体" w:cs="宋体"/>
                <w:color w:val="auto"/>
                <w:sz w:val="24"/>
                <w:highlight w:val="none"/>
                <w:lang w:eastAsia="zh-CN"/>
              </w:rPr>
              <w:t>周口市川汇区机关事务中心川汇区综合办公楼电梯设备采购项目</w:t>
            </w:r>
          </w:p>
          <w:p w14:paraId="6A4EDCD4">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周口市川汇区机关事务中心</w:t>
            </w:r>
          </w:p>
          <w:p w14:paraId="24D89D8B">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p w14:paraId="00A5D928">
            <w:pPr>
              <w:pStyle w:val="2"/>
              <w:ind w:firstLine="0" w:firstLineChars="0"/>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 监督部门：周口市川汇区财政局</w:t>
            </w:r>
          </w:p>
        </w:tc>
      </w:tr>
      <w:tr w14:paraId="4BD6A9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E2A4955">
            <w:pPr>
              <w:numPr>
                <w:ilvl w:val="0"/>
                <w:numId w:val="1"/>
              </w:numPr>
              <w:spacing w:before="156" w:beforeLines="50"/>
              <w:jc w:val="center"/>
              <w:rPr>
                <w:rFonts w:ascii="宋体" w:hAnsi="宋体" w:cs="宋体"/>
                <w:color w:val="auto"/>
                <w:sz w:val="24"/>
                <w:highlight w:val="none"/>
              </w:rPr>
            </w:pPr>
          </w:p>
        </w:tc>
        <w:tc>
          <w:tcPr>
            <w:tcW w:w="3002" w:type="dxa"/>
            <w:vAlign w:val="center"/>
          </w:tcPr>
          <w:p w14:paraId="40DB5A7E">
            <w:pPr>
              <w:spacing w:before="156"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200" w:type="dxa"/>
            <w:vAlign w:val="center"/>
          </w:tcPr>
          <w:p w14:paraId="0B1BF36A">
            <w:pPr>
              <w:spacing w:before="156"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48E371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919B4A">
            <w:pPr>
              <w:numPr>
                <w:ilvl w:val="0"/>
                <w:numId w:val="1"/>
              </w:numPr>
              <w:spacing w:before="156" w:beforeLines="50"/>
              <w:jc w:val="center"/>
              <w:rPr>
                <w:rFonts w:ascii="宋体" w:hAnsi="宋体" w:cs="宋体"/>
                <w:color w:val="auto"/>
                <w:sz w:val="24"/>
                <w:highlight w:val="none"/>
              </w:rPr>
            </w:pPr>
          </w:p>
        </w:tc>
        <w:tc>
          <w:tcPr>
            <w:tcW w:w="3002" w:type="dxa"/>
            <w:vAlign w:val="center"/>
          </w:tcPr>
          <w:p w14:paraId="3E7CF02C">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200" w:type="dxa"/>
            <w:vAlign w:val="center"/>
          </w:tcPr>
          <w:p w14:paraId="5E8344ED">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无论报价和磋商的过程和结果如何，供应商自行承担所有与参加报价及磋商有关活动的全部费用。评审费用</w:t>
            </w:r>
            <w:r>
              <w:rPr>
                <w:rFonts w:ascii="宋体" w:hAnsi="宋体" w:cs="宋体"/>
                <w:color w:val="auto"/>
                <w:sz w:val="24"/>
                <w:highlight w:val="none"/>
              </w:rPr>
              <w:t>由采购人自行解决</w:t>
            </w:r>
            <w:r>
              <w:rPr>
                <w:rFonts w:hint="eastAsia" w:ascii="宋体" w:hAnsi="宋体" w:cs="宋体"/>
                <w:color w:val="auto"/>
                <w:sz w:val="24"/>
                <w:highlight w:val="none"/>
              </w:rPr>
              <w:t>。</w:t>
            </w:r>
          </w:p>
        </w:tc>
      </w:tr>
      <w:tr w14:paraId="3ECB79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5FE6B8F">
            <w:pPr>
              <w:numPr>
                <w:ilvl w:val="0"/>
                <w:numId w:val="1"/>
              </w:numPr>
              <w:spacing w:before="156" w:beforeLines="50"/>
              <w:rPr>
                <w:rFonts w:ascii="宋体" w:hAnsi="宋体" w:cs="宋体"/>
                <w:color w:val="auto"/>
                <w:sz w:val="24"/>
                <w:highlight w:val="none"/>
              </w:rPr>
            </w:pPr>
          </w:p>
        </w:tc>
        <w:tc>
          <w:tcPr>
            <w:tcW w:w="3002" w:type="dxa"/>
            <w:vAlign w:val="center"/>
          </w:tcPr>
          <w:p w14:paraId="0CBF4BA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200" w:type="dxa"/>
            <w:vAlign w:val="center"/>
          </w:tcPr>
          <w:p w14:paraId="3ACBA4C8">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3CBC0B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9A84010">
            <w:pPr>
              <w:numPr>
                <w:ilvl w:val="0"/>
                <w:numId w:val="1"/>
              </w:numPr>
              <w:spacing w:before="156" w:beforeLines="50"/>
              <w:rPr>
                <w:rFonts w:ascii="宋体" w:hAnsi="宋体" w:cs="宋体"/>
                <w:color w:val="auto"/>
                <w:sz w:val="24"/>
                <w:highlight w:val="none"/>
              </w:rPr>
            </w:pPr>
          </w:p>
        </w:tc>
        <w:tc>
          <w:tcPr>
            <w:tcW w:w="3002" w:type="dxa"/>
            <w:vAlign w:val="center"/>
          </w:tcPr>
          <w:p w14:paraId="26A768A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200" w:type="dxa"/>
            <w:vAlign w:val="center"/>
          </w:tcPr>
          <w:p w14:paraId="447A894D">
            <w:pPr>
              <w:rPr>
                <w:rFonts w:ascii="宋体" w:hAnsi="宋体" w:cs="宋体"/>
                <w:color w:val="auto"/>
                <w:sz w:val="24"/>
                <w:highlight w:val="none"/>
              </w:rPr>
            </w:pPr>
            <w:r>
              <w:rPr>
                <w:rFonts w:hint="eastAsia" w:ascii="宋体" w:hAnsi="宋体" w:cs="宋体"/>
                <w:color w:val="auto"/>
                <w:sz w:val="24"/>
                <w:highlight w:val="none"/>
              </w:rPr>
              <w:t>人民币</w:t>
            </w:r>
          </w:p>
        </w:tc>
      </w:tr>
      <w:tr w14:paraId="0DF6D7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DD6DE55">
            <w:pPr>
              <w:numPr>
                <w:ilvl w:val="0"/>
                <w:numId w:val="1"/>
              </w:numPr>
              <w:spacing w:before="156" w:beforeLines="50"/>
              <w:jc w:val="center"/>
              <w:rPr>
                <w:rFonts w:ascii="宋体" w:hAnsi="宋体" w:cs="宋体"/>
                <w:color w:val="auto"/>
                <w:sz w:val="24"/>
                <w:highlight w:val="none"/>
              </w:rPr>
            </w:pPr>
          </w:p>
        </w:tc>
        <w:tc>
          <w:tcPr>
            <w:tcW w:w="3002" w:type="dxa"/>
            <w:vAlign w:val="center"/>
          </w:tcPr>
          <w:p w14:paraId="511660A4">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200" w:type="dxa"/>
            <w:vAlign w:val="center"/>
          </w:tcPr>
          <w:p w14:paraId="5EC9F484">
            <w:pPr>
              <w:rPr>
                <w:rFonts w:ascii="宋体" w:hAnsi="宋体" w:cs="宋体"/>
                <w:color w:val="auto"/>
                <w:sz w:val="24"/>
                <w:highlight w:val="none"/>
              </w:rPr>
            </w:pPr>
            <w:r>
              <w:rPr>
                <w:rFonts w:hint="eastAsia" w:ascii="宋体" w:hAnsi="宋体" w:cs="宋体"/>
                <w:color w:val="auto"/>
                <w:sz w:val="24"/>
                <w:highlight w:val="none"/>
              </w:rPr>
              <w:t>竞争性磋商文件及采购项目内容及要求的全部内容</w:t>
            </w:r>
          </w:p>
        </w:tc>
      </w:tr>
      <w:tr w14:paraId="084006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C74592A">
            <w:pPr>
              <w:numPr>
                <w:ilvl w:val="0"/>
                <w:numId w:val="1"/>
              </w:numPr>
              <w:spacing w:before="156" w:beforeLines="50"/>
              <w:jc w:val="center"/>
              <w:rPr>
                <w:rFonts w:ascii="宋体" w:hAnsi="宋体" w:cs="宋体"/>
                <w:color w:val="auto"/>
                <w:sz w:val="24"/>
                <w:highlight w:val="none"/>
              </w:rPr>
            </w:pPr>
          </w:p>
        </w:tc>
        <w:tc>
          <w:tcPr>
            <w:tcW w:w="3002" w:type="dxa"/>
            <w:vAlign w:val="center"/>
          </w:tcPr>
          <w:p w14:paraId="2B824CD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200" w:type="dxa"/>
            <w:vAlign w:val="center"/>
          </w:tcPr>
          <w:p w14:paraId="5C94C6AB">
            <w:pPr>
              <w:rPr>
                <w:rFonts w:ascii="宋体" w:hAnsi="宋体" w:cs="宋体"/>
                <w:color w:val="auto"/>
                <w:sz w:val="24"/>
                <w:highlight w:val="none"/>
              </w:rPr>
            </w:pPr>
            <w:r>
              <w:rPr>
                <w:rFonts w:hint="eastAsia" w:ascii="宋体" w:hAnsi="宋体" w:cs="宋体"/>
                <w:color w:val="auto"/>
                <w:sz w:val="24"/>
                <w:highlight w:val="none"/>
              </w:rPr>
              <w:t>响应文件递交截止之日起60日历天</w:t>
            </w:r>
          </w:p>
        </w:tc>
      </w:tr>
      <w:tr w14:paraId="62C021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7FDD118">
            <w:pPr>
              <w:numPr>
                <w:ilvl w:val="0"/>
                <w:numId w:val="1"/>
              </w:numPr>
              <w:spacing w:before="156" w:beforeLines="50"/>
              <w:jc w:val="center"/>
              <w:rPr>
                <w:rFonts w:ascii="宋体" w:hAnsi="宋体" w:cs="宋体"/>
                <w:color w:val="auto"/>
                <w:sz w:val="24"/>
                <w:highlight w:val="none"/>
              </w:rPr>
            </w:pPr>
          </w:p>
        </w:tc>
        <w:tc>
          <w:tcPr>
            <w:tcW w:w="3002" w:type="dxa"/>
            <w:vAlign w:val="center"/>
          </w:tcPr>
          <w:p w14:paraId="2B03E20B">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200" w:type="dxa"/>
            <w:vAlign w:val="center"/>
          </w:tcPr>
          <w:p w14:paraId="5F5A2A52">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E217B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2909D67A">
            <w:pPr>
              <w:numPr>
                <w:ilvl w:val="0"/>
                <w:numId w:val="1"/>
              </w:numPr>
              <w:spacing w:before="156" w:beforeLines="50"/>
              <w:jc w:val="center"/>
              <w:rPr>
                <w:rFonts w:ascii="宋体" w:hAnsi="宋体" w:cs="宋体"/>
                <w:color w:val="auto"/>
                <w:sz w:val="24"/>
                <w:highlight w:val="none"/>
              </w:rPr>
            </w:pPr>
          </w:p>
        </w:tc>
        <w:tc>
          <w:tcPr>
            <w:tcW w:w="3002" w:type="dxa"/>
            <w:vAlign w:val="center"/>
          </w:tcPr>
          <w:p w14:paraId="44C2FB9D">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200" w:type="dxa"/>
            <w:vAlign w:val="center"/>
          </w:tcPr>
          <w:p w14:paraId="3A54FE04">
            <w:pPr>
              <w:tabs>
                <w:tab w:val="left" w:pos="8640"/>
              </w:tabs>
              <w:rPr>
                <w:rFonts w:ascii="宋体" w:hAnsi="宋体" w:cs="宋体"/>
                <w:color w:val="auto"/>
                <w:sz w:val="24"/>
                <w:highlight w:val="none"/>
              </w:rPr>
            </w:pPr>
            <w:r>
              <w:rPr>
                <w:rFonts w:hint="eastAsia" w:ascii="宋体" w:hAnsi="宋体" w:cs="宋体"/>
                <w:color w:val="auto"/>
                <w:sz w:val="24"/>
                <w:highlight w:val="none"/>
              </w:rPr>
              <w:t>列明项目名称</w:t>
            </w:r>
            <w:r>
              <w:rPr>
                <w:rFonts w:ascii="宋体" w:hAnsi="宋体" w:cs="宋体"/>
                <w:color w:val="auto"/>
                <w:sz w:val="24"/>
                <w:highlight w:val="none"/>
              </w:rPr>
              <w:t>、</w:t>
            </w:r>
            <w:r>
              <w:rPr>
                <w:rFonts w:hint="eastAsia" w:ascii="宋体" w:hAnsi="宋体" w:cs="宋体"/>
                <w:color w:val="auto"/>
                <w:sz w:val="24"/>
                <w:highlight w:val="none"/>
              </w:rPr>
              <w:t>本磋商文件编号、供应商名称和地址等</w:t>
            </w:r>
          </w:p>
        </w:tc>
      </w:tr>
      <w:tr w14:paraId="745E03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1B6C704">
            <w:pPr>
              <w:numPr>
                <w:ilvl w:val="0"/>
                <w:numId w:val="1"/>
              </w:numPr>
              <w:spacing w:before="156" w:beforeLines="50"/>
              <w:jc w:val="center"/>
              <w:rPr>
                <w:rFonts w:ascii="宋体" w:hAnsi="宋体" w:cs="宋体"/>
                <w:color w:val="auto"/>
                <w:sz w:val="24"/>
                <w:highlight w:val="none"/>
              </w:rPr>
            </w:pPr>
          </w:p>
        </w:tc>
        <w:tc>
          <w:tcPr>
            <w:tcW w:w="3002" w:type="dxa"/>
            <w:vAlign w:val="center"/>
          </w:tcPr>
          <w:p w14:paraId="7487CA39">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200" w:type="dxa"/>
            <w:vAlign w:val="center"/>
          </w:tcPr>
          <w:p w14:paraId="340BAF6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32ED5C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53AA036">
            <w:pPr>
              <w:numPr>
                <w:ilvl w:val="0"/>
                <w:numId w:val="1"/>
              </w:numPr>
              <w:spacing w:before="156" w:beforeLines="50"/>
              <w:jc w:val="center"/>
              <w:rPr>
                <w:rFonts w:ascii="宋体" w:hAnsi="宋体" w:cs="宋体"/>
                <w:color w:val="auto"/>
                <w:sz w:val="24"/>
                <w:highlight w:val="none"/>
              </w:rPr>
            </w:pPr>
          </w:p>
        </w:tc>
        <w:tc>
          <w:tcPr>
            <w:tcW w:w="3002" w:type="dxa"/>
            <w:vAlign w:val="center"/>
          </w:tcPr>
          <w:p w14:paraId="2B7F7237">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200" w:type="dxa"/>
            <w:vAlign w:val="center"/>
          </w:tcPr>
          <w:p w14:paraId="70077332">
            <w:pPr>
              <w:rPr>
                <w:rFonts w:ascii="宋体" w:hAnsi="宋体" w:cs="宋体"/>
                <w:color w:val="auto"/>
                <w:sz w:val="24"/>
                <w:highlight w:val="none"/>
              </w:rPr>
            </w:pPr>
            <w:r>
              <w:rPr>
                <w:rFonts w:hint="eastAsia" w:ascii="宋体" w:hAnsi="宋体" w:cs="宋体"/>
                <w:color w:val="auto"/>
                <w:sz w:val="24"/>
                <w:highlight w:val="none"/>
              </w:rPr>
              <w:t>无</w:t>
            </w:r>
          </w:p>
        </w:tc>
      </w:tr>
      <w:tr w14:paraId="30221E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EC42203">
            <w:pPr>
              <w:numPr>
                <w:ilvl w:val="0"/>
                <w:numId w:val="1"/>
              </w:numPr>
              <w:spacing w:before="156" w:beforeLines="50"/>
              <w:jc w:val="center"/>
              <w:rPr>
                <w:rFonts w:ascii="宋体" w:hAnsi="宋体" w:cs="宋体"/>
                <w:color w:val="auto"/>
                <w:sz w:val="24"/>
                <w:highlight w:val="none"/>
              </w:rPr>
            </w:pPr>
          </w:p>
        </w:tc>
        <w:tc>
          <w:tcPr>
            <w:tcW w:w="3002" w:type="dxa"/>
            <w:vAlign w:val="center"/>
          </w:tcPr>
          <w:p w14:paraId="249A0B91">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200" w:type="dxa"/>
            <w:vAlign w:val="center"/>
          </w:tcPr>
          <w:p w14:paraId="359DA153">
            <w:pPr>
              <w:rPr>
                <w:rFonts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p w14:paraId="7B5D3DEE">
            <w:pPr>
              <w:rPr>
                <w:rFonts w:ascii="宋体" w:hAnsi="宋体" w:cs="宋体"/>
                <w:color w:val="auto"/>
                <w:sz w:val="24"/>
                <w:highlight w:val="none"/>
              </w:rPr>
            </w:pPr>
          </w:p>
        </w:tc>
      </w:tr>
      <w:tr w14:paraId="2A2227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F63A712">
            <w:pPr>
              <w:numPr>
                <w:ilvl w:val="0"/>
                <w:numId w:val="1"/>
              </w:numPr>
              <w:spacing w:before="156" w:beforeLines="50"/>
              <w:jc w:val="center"/>
              <w:rPr>
                <w:rFonts w:ascii="宋体" w:hAnsi="宋体" w:cs="宋体"/>
                <w:color w:val="auto"/>
                <w:sz w:val="24"/>
                <w:highlight w:val="none"/>
              </w:rPr>
            </w:pPr>
          </w:p>
        </w:tc>
        <w:tc>
          <w:tcPr>
            <w:tcW w:w="3002" w:type="dxa"/>
            <w:vAlign w:val="center"/>
          </w:tcPr>
          <w:p w14:paraId="071214AA">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200" w:type="dxa"/>
            <w:vAlign w:val="center"/>
          </w:tcPr>
          <w:p w14:paraId="2D4296AD">
            <w:pPr>
              <w:rPr>
                <w:rFonts w:ascii="宋体" w:hAnsi="宋体" w:cs="宋体"/>
                <w:color w:val="auto"/>
                <w:sz w:val="24"/>
                <w:highlight w:val="none"/>
              </w:rPr>
            </w:pPr>
            <w:r>
              <w:rPr>
                <w:rFonts w:hint="eastAsia" w:ascii="宋体" w:hAnsi="宋体" w:cs="宋体"/>
                <w:color w:val="auto"/>
                <w:sz w:val="20"/>
                <w:szCs w:val="21"/>
                <w:highlight w:val="none"/>
              </w:rPr>
              <w:t>******</w:t>
            </w:r>
            <w:r>
              <w:rPr>
                <w:rFonts w:hint="eastAsia" w:ascii="宋体" w:hAnsi="宋体" w:cs="宋体"/>
                <w:color w:val="auto"/>
                <w:sz w:val="24"/>
                <w:highlight w:val="none"/>
              </w:rPr>
              <w:t xml:space="preserve">年 </w:t>
            </w:r>
            <w:r>
              <w:rPr>
                <w:rFonts w:hint="eastAsia" w:ascii="宋体" w:hAnsi="宋体" w:cs="宋体"/>
                <w:color w:val="auto"/>
                <w:sz w:val="20"/>
                <w:szCs w:val="21"/>
                <w:highlight w:val="none"/>
              </w:rPr>
              <w:t>******</w:t>
            </w:r>
            <w:r>
              <w:rPr>
                <w:rFonts w:hint="eastAsia" w:ascii="宋体" w:hAnsi="宋体" w:cs="宋体"/>
                <w:color w:val="auto"/>
                <w:sz w:val="24"/>
                <w:highlight w:val="none"/>
              </w:rPr>
              <w:t xml:space="preserve"> 月</w:t>
            </w:r>
            <w:r>
              <w:rPr>
                <w:rFonts w:hint="eastAsia" w:ascii="宋体" w:hAnsi="宋体" w:cs="宋体"/>
                <w:color w:val="auto"/>
                <w:sz w:val="20"/>
                <w:szCs w:val="21"/>
                <w:highlight w:val="none"/>
              </w:rPr>
              <w:t>******</w:t>
            </w:r>
            <w:r>
              <w:rPr>
                <w:rFonts w:hint="eastAsia" w:ascii="宋体" w:hAnsi="宋体" w:cs="宋体"/>
                <w:color w:val="auto"/>
                <w:sz w:val="24"/>
                <w:highlight w:val="none"/>
              </w:rPr>
              <w:t xml:space="preserve">日上午   （见磋商公告） </w:t>
            </w:r>
          </w:p>
        </w:tc>
      </w:tr>
      <w:tr w14:paraId="4ACCC0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2066FFD">
            <w:pPr>
              <w:numPr>
                <w:ilvl w:val="0"/>
                <w:numId w:val="1"/>
              </w:numPr>
              <w:spacing w:before="156" w:beforeLines="50"/>
              <w:jc w:val="center"/>
              <w:rPr>
                <w:rFonts w:ascii="宋体" w:hAnsi="宋体" w:cs="宋体"/>
                <w:color w:val="auto"/>
                <w:sz w:val="24"/>
                <w:highlight w:val="none"/>
              </w:rPr>
            </w:pPr>
          </w:p>
        </w:tc>
        <w:tc>
          <w:tcPr>
            <w:tcW w:w="3002" w:type="dxa"/>
            <w:vAlign w:val="center"/>
          </w:tcPr>
          <w:p w14:paraId="6AC98251">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200" w:type="dxa"/>
            <w:vAlign w:val="center"/>
          </w:tcPr>
          <w:p w14:paraId="0960A6D8">
            <w:pPr>
              <w:spacing w:line="560" w:lineRule="exact"/>
              <w:rPr>
                <w:rFonts w:ascii="宋体" w:hAnsi="宋体" w:cs="宋体"/>
                <w:color w:val="auto"/>
                <w:sz w:val="24"/>
                <w:highlight w:val="none"/>
              </w:rPr>
            </w:pPr>
            <w:r>
              <w:rPr>
                <w:rFonts w:hint="eastAsia" w:ascii="宋体" w:hAnsi="宋体" w:cs="宋体"/>
                <w:color w:val="auto"/>
                <w:sz w:val="24"/>
                <w:highlight w:val="none"/>
              </w:rPr>
              <w:t>周口市公共资源交易中心网</w:t>
            </w:r>
          </w:p>
          <w:p w14:paraId="45EA0AD3">
            <w:pPr>
              <w:spacing w:line="560" w:lineRule="exact"/>
              <w:rPr>
                <w:rFonts w:ascii="宋体" w:hAnsi="宋体" w:cs="宋体"/>
                <w:color w:val="auto"/>
                <w:sz w:val="24"/>
                <w:highlight w:val="none"/>
              </w:rPr>
            </w:pPr>
            <w:r>
              <w:rPr>
                <w:rFonts w:hint="eastAsia" w:ascii="宋体" w:hAnsi="宋体" w:cs="宋体"/>
                <w:color w:val="auto"/>
                <w:sz w:val="24"/>
                <w:highlight w:val="none"/>
              </w:rPr>
              <w:t>网址：周口市公共资源电子交易服务平台会员系统（网址http://jyzx.zhoukou.gov.cn）（本项目实行网上远程开标无须到现场提交响应文件）</w:t>
            </w:r>
          </w:p>
        </w:tc>
      </w:tr>
      <w:tr w14:paraId="126215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177AFF4">
            <w:pPr>
              <w:numPr>
                <w:ilvl w:val="0"/>
                <w:numId w:val="1"/>
              </w:numPr>
              <w:spacing w:before="156" w:beforeLines="50"/>
              <w:jc w:val="center"/>
              <w:rPr>
                <w:rFonts w:ascii="宋体" w:hAnsi="宋体" w:cs="宋体"/>
                <w:color w:val="auto"/>
                <w:sz w:val="24"/>
                <w:highlight w:val="none"/>
              </w:rPr>
            </w:pPr>
          </w:p>
        </w:tc>
        <w:tc>
          <w:tcPr>
            <w:tcW w:w="3002" w:type="dxa"/>
            <w:vAlign w:val="center"/>
          </w:tcPr>
          <w:p w14:paraId="7D4CB80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200" w:type="dxa"/>
            <w:vAlign w:val="center"/>
          </w:tcPr>
          <w:p w14:paraId="3CF72145">
            <w:pPr>
              <w:tabs>
                <w:tab w:val="left" w:pos="8640"/>
              </w:tabs>
              <w:ind w:left="-2" w:leftChars="-1"/>
              <w:rPr>
                <w:rFonts w:ascii="宋体" w:hAnsi="宋体" w:cs="宋体"/>
                <w:color w:val="auto"/>
                <w:sz w:val="24"/>
                <w:highlight w:val="none"/>
              </w:rPr>
            </w:pPr>
            <w:r>
              <w:rPr>
                <w:rFonts w:hint="eastAsia" w:ascii="宋体" w:hAnsi="宋体" w:cs="宋体"/>
                <w:color w:val="auto"/>
                <w:sz w:val="20"/>
                <w:szCs w:val="21"/>
                <w:highlight w:val="none"/>
              </w:rPr>
              <w:t>******</w:t>
            </w:r>
            <w:r>
              <w:rPr>
                <w:rFonts w:hint="eastAsia" w:ascii="宋体" w:hAnsi="宋体" w:cs="宋体"/>
                <w:color w:val="auto"/>
                <w:sz w:val="24"/>
                <w:highlight w:val="none"/>
              </w:rPr>
              <w:t>年</w:t>
            </w:r>
            <w:r>
              <w:rPr>
                <w:rFonts w:hint="eastAsia" w:ascii="宋体" w:hAnsi="宋体" w:cs="宋体"/>
                <w:color w:val="auto"/>
                <w:sz w:val="20"/>
                <w:szCs w:val="21"/>
                <w:highlight w:val="none"/>
              </w:rPr>
              <w:t>******</w:t>
            </w:r>
            <w:r>
              <w:rPr>
                <w:rFonts w:hint="eastAsia" w:ascii="宋体" w:hAnsi="宋体" w:cs="宋体"/>
                <w:color w:val="auto"/>
                <w:sz w:val="24"/>
                <w:highlight w:val="none"/>
              </w:rPr>
              <w:t>月</w:t>
            </w:r>
            <w:r>
              <w:rPr>
                <w:rFonts w:hint="eastAsia" w:ascii="宋体" w:hAnsi="宋体" w:cs="宋体"/>
                <w:color w:val="auto"/>
                <w:sz w:val="20"/>
                <w:szCs w:val="21"/>
                <w:highlight w:val="none"/>
              </w:rPr>
              <w:t>******</w:t>
            </w:r>
            <w:r>
              <w:rPr>
                <w:rFonts w:hint="eastAsia" w:ascii="宋体" w:hAnsi="宋体" w:cs="宋体"/>
                <w:color w:val="auto"/>
                <w:sz w:val="24"/>
                <w:highlight w:val="none"/>
              </w:rPr>
              <w:t>日上午    见磋商公告</w:t>
            </w:r>
          </w:p>
        </w:tc>
      </w:tr>
      <w:tr w14:paraId="098E3A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86F5973">
            <w:pPr>
              <w:numPr>
                <w:ilvl w:val="0"/>
                <w:numId w:val="1"/>
              </w:numPr>
              <w:spacing w:before="156" w:beforeLines="50"/>
              <w:jc w:val="center"/>
              <w:rPr>
                <w:rFonts w:ascii="宋体" w:hAnsi="宋体" w:cs="宋体"/>
                <w:color w:val="auto"/>
                <w:sz w:val="24"/>
                <w:highlight w:val="none"/>
              </w:rPr>
            </w:pPr>
          </w:p>
        </w:tc>
        <w:tc>
          <w:tcPr>
            <w:tcW w:w="3002" w:type="dxa"/>
            <w:vAlign w:val="center"/>
          </w:tcPr>
          <w:p w14:paraId="609781AE">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200" w:type="dxa"/>
            <w:vAlign w:val="center"/>
          </w:tcPr>
          <w:p w14:paraId="4CAC1DF6">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4A92CD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EC14F8F">
            <w:pPr>
              <w:numPr>
                <w:ilvl w:val="0"/>
                <w:numId w:val="1"/>
              </w:numPr>
              <w:spacing w:before="156" w:beforeLines="50"/>
              <w:jc w:val="center"/>
              <w:rPr>
                <w:rFonts w:ascii="宋体" w:hAnsi="宋体" w:cs="宋体"/>
                <w:color w:val="auto"/>
                <w:sz w:val="24"/>
                <w:highlight w:val="none"/>
              </w:rPr>
            </w:pPr>
          </w:p>
        </w:tc>
        <w:tc>
          <w:tcPr>
            <w:tcW w:w="3002" w:type="dxa"/>
            <w:vAlign w:val="center"/>
          </w:tcPr>
          <w:p w14:paraId="75FA4F31">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200" w:type="dxa"/>
            <w:vAlign w:val="center"/>
          </w:tcPr>
          <w:p w14:paraId="6E65A585">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6812DF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11F0631">
            <w:pPr>
              <w:numPr>
                <w:ilvl w:val="0"/>
                <w:numId w:val="1"/>
              </w:numPr>
              <w:spacing w:before="156" w:beforeLines="50"/>
              <w:jc w:val="center"/>
              <w:rPr>
                <w:rFonts w:ascii="宋体" w:hAnsi="宋体" w:cs="宋体"/>
                <w:color w:val="auto"/>
                <w:sz w:val="24"/>
                <w:highlight w:val="none"/>
              </w:rPr>
            </w:pPr>
          </w:p>
        </w:tc>
        <w:tc>
          <w:tcPr>
            <w:tcW w:w="3002" w:type="dxa"/>
            <w:vAlign w:val="center"/>
          </w:tcPr>
          <w:p w14:paraId="2D38639F">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200" w:type="dxa"/>
            <w:vAlign w:val="center"/>
          </w:tcPr>
          <w:p w14:paraId="5C08294A">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3855A7E7">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5F9C55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169D227">
            <w:pPr>
              <w:numPr>
                <w:ilvl w:val="0"/>
                <w:numId w:val="1"/>
              </w:numPr>
              <w:spacing w:before="156" w:beforeLines="50"/>
              <w:jc w:val="center"/>
              <w:rPr>
                <w:rFonts w:ascii="宋体" w:hAnsi="宋体" w:cs="宋体"/>
                <w:color w:val="auto"/>
                <w:sz w:val="24"/>
                <w:highlight w:val="none"/>
              </w:rPr>
            </w:pPr>
          </w:p>
        </w:tc>
        <w:tc>
          <w:tcPr>
            <w:tcW w:w="3002" w:type="dxa"/>
            <w:vAlign w:val="center"/>
          </w:tcPr>
          <w:p w14:paraId="61E02D48">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200" w:type="dxa"/>
            <w:vAlign w:val="center"/>
          </w:tcPr>
          <w:p w14:paraId="0D3E25D2">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2BBD24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0DE6B8B">
            <w:pPr>
              <w:numPr>
                <w:ilvl w:val="0"/>
                <w:numId w:val="1"/>
              </w:numPr>
              <w:spacing w:before="156" w:beforeLines="50"/>
              <w:jc w:val="center"/>
              <w:rPr>
                <w:rFonts w:ascii="宋体" w:hAnsi="宋体" w:cs="宋体"/>
                <w:color w:val="auto"/>
                <w:sz w:val="24"/>
                <w:highlight w:val="none"/>
              </w:rPr>
            </w:pPr>
          </w:p>
        </w:tc>
        <w:tc>
          <w:tcPr>
            <w:tcW w:w="3002" w:type="dxa"/>
            <w:vAlign w:val="center"/>
          </w:tcPr>
          <w:p w14:paraId="65366E2A">
            <w:pPr>
              <w:jc w:val="center"/>
              <w:rPr>
                <w:rFonts w:ascii="宋体" w:hAnsi="宋体" w:cs="宋体"/>
                <w:color w:val="auto"/>
                <w:sz w:val="24"/>
                <w:highlight w:val="none"/>
              </w:rPr>
            </w:pPr>
            <w:r>
              <w:rPr>
                <w:rFonts w:hint="eastAsia" w:ascii="宋体" w:hAnsi="宋体" w:cs="宋体"/>
                <w:color w:val="auto"/>
                <w:sz w:val="24"/>
                <w:highlight w:val="none"/>
              </w:rPr>
              <w:t>供货期</w:t>
            </w:r>
          </w:p>
        </w:tc>
        <w:tc>
          <w:tcPr>
            <w:tcW w:w="6200" w:type="dxa"/>
            <w:vAlign w:val="center"/>
          </w:tcPr>
          <w:p w14:paraId="32570FD9">
            <w:pPr>
              <w:jc w:val="left"/>
              <w:rPr>
                <w:rFonts w:ascii="宋体" w:hAnsi="宋体" w:cs="宋体"/>
                <w:color w:val="auto"/>
                <w:sz w:val="24"/>
                <w:highlight w:val="none"/>
              </w:rPr>
            </w:pPr>
            <w:r>
              <w:rPr>
                <w:rFonts w:hint="eastAsia" w:ascii="宋体" w:hAnsi="宋体" w:cs="宋体"/>
                <w:color w:val="auto"/>
                <w:sz w:val="24"/>
                <w:highlight w:val="none"/>
              </w:rPr>
              <w:t>合同签订后</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日历天</w:t>
            </w:r>
          </w:p>
        </w:tc>
      </w:tr>
      <w:tr w14:paraId="689967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4BB1DF74">
            <w:pPr>
              <w:numPr>
                <w:ilvl w:val="0"/>
                <w:numId w:val="1"/>
              </w:numPr>
              <w:spacing w:before="156" w:beforeLines="50"/>
              <w:jc w:val="center"/>
              <w:rPr>
                <w:rFonts w:ascii="宋体" w:hAnsi="宋体" w:cs="宋体"/>
                <w:color w:val="auto"/>
                <w:sz w:val="24"/>
                <w:highlight w:val="none"/>
              </w:rPr>
            </w:pPr>
          </w:p>
        </w:tc>
        <w:tc>
          <w:tcPr>
            <w:tcW w:w="3002" w:type="dxa"/>
            <w:vAlign w:val="center"/>
          </w:tcPr>
          <w:p w14:paraId="1E7B2E91">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履约保证金</w:t>
            </w:r>
          </w:p>
        </w:tc>
        <w:tc>
          <w:tcPr>
            <w:tcW w:w="6200" w:type="dxa"/>
            <w:vAlign w:val="center"/>
          </w:tcPr>
          <w:p w14:paraId="560B8917">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无</w:t>
            </w:r>
          </w:p>
        </w:tc>
      </w:tr>
      <w:tr w14:paraId="250036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24CC574">
            <w:pPr>
              <w:numPr>
                <w:ilvl w:val="0"/>
                <w:numId w:val="1"/>
              </w:numPr>
              <w:spacing w:before="156" w:beforeLines="50"/>
              <w:jc w:val="center"/>
              <w:rPr>
                <w:rFonts w:ascii="宋体" w:hAnsi="宋体" w:cs="宋体"/>
                <w:color w:val="auto"/>
                <w:sz w:val="24"/>
                <w:highlight w:val="none"/>
              </w:rPr>
            </w:pPr>
          </w:p>
        </w:tc>
        <w:tc>
          <w:tcPr>
            <w:tcW w:w="3002" w:type="dxa"/>
            <w:vAlign w:val="center"/>
          </w:tcPr>
          <w:p w14:paraId="5DF80877">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w:t>
            </w:r>
          </w:p>
        </w:tc>
        <w:tc>
          <w:tcPr>
            <w:tcW w:w="6200" w:type="dxa"/>
            <w:vAlign w:val="center"/>
          </w:tcPr>
          <w:p w14:paraId="3CD2B994">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验收合格后一次性</w:t>
            </w:r>
            <w:r>
              <w:rPr>
                <w:rFonts w:ascii="宋体" w:hAnsi="宋体" w:cs="宋体"/>
                <w:color w:val="auto"/>
                <w:sz w:val="24"/>
                <w:highlight w:val="none"/>
              </w:rPr>
              <w:t>付清所有款项</w:t>
            </w:r>
          </w:p>
        </w:tc>
      </w:tr>
      <w:tr w14:paraId="0AB98F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72F18C7">
            <w:pPr>
              <w:numPr>
                <w:ilvl w:val="0"/>
                <w:numId w:val="1"/>
              </w:numPr>
              <w:spacing w:before="156" w:beforeLines="50"/>
              <w:jc w:val="center"/>
              <w:rPr>
                <w:rFonts w:ascii="宋体" w:hAnsi="宋体" w:cs="宋体"/>
                <w:color w:val="auto"/>
                <w:sz w:val="24"/>
                <w:highlight w:val="none"/>
              </w:rPr>
            </w:pPr>
          </w:p>
        </w:tc>
        <w:tc>
          <w:tcPr>
            <w:tcW w:w="3002" w:type="dxa"/>
            <w:vAlign w:val="center"/>
          </w:tcPr>
          <w:p w14:paraId="206D7CD3">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200" w:type="dxa"/>
            <w:vAlign w:val="center"/>
          </w:tcPr>
          <w:p w14:paraId="3A00D6FB">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不组织</w:t>
            </w:r>
          </w:p>
        </w:tc>
      </w:tr>
      <w:tr w14:paraId="504896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827F80A">
            <w:pPr>
              <w:numPr>
                <w:ilvl w:val="0"/>
                <w:numId w:val="1"/>
              </w:numPr>
              <w:spacing w:before="156" w:beforeLines="50"/>
              <w:jc w:val="center"/>
              <w:rPr>
                <w:rFonts w:ascii="宋体" w:hAnsi="宋体" w:cs="宋体"/>
                <w:color w:val="auto"/>
                <w:sz w:val="24"/>
                <w:highlight w:val="none"/>
              </w:rPr>
            </w:pPr>
          </w:p>
        </w:tc>
        <w:tc>
          <w:tcPr>
            <w:tcW w:w="3002" w:type="dxa"/>
            <w:vAlign w:val="center"/>
          </w:tcPr>
          <w:p w14:paraId="3C869D09">
            <w:pPr>
              <w:spacing w:before="156" w:beforeLines="50"/>
              <w:ind w:firstLine="14" w:firstLineChars="6"/>
              <w:jc w:val="center"/>
              <w:rPr>
                <w:rFonts w:ascii="宋体" w:hAnsi="宋体" w:cs="宋体"/>
                <w:b/>
                <w:color w:val="auto"/>
                <w:sz w:val="24"/>
                <w:highlight w:val="none"/>
              </w:rPr>
            </w:pPr>
            <w:r>
              <w:rPr>
                <w:rFonts w:hint="eastAsia" w:ascii="宋体" w:hAnsi="宋体" w:cs="宋体"/>
                <w:b/>
                <w:color w:val="auto"/>
                <w:sz w:val="24"/>
                <w:highlight w:val="none"/>
              </w:rPr>
              <w:t>其他</w:t>
            </w:r>
          </w:p>
        </w:tc>
        <w:tc>
          <w:tcPr>
            <w:tcW w:w="6200" w:type="dxa"/>
            <w:vAlign w:val="center"/>
          </w:tcPr>
          <w:p w14:paraId="4C6160F4">
            <w:pPr>
              <w:tabs>
                <w:tab w:val="left" w:pos="8640"/>
              </w:tabs>
              <w:jc w:val="left"/>
              <w:rPr>
                <w:rFonts w:ascii="宋体" w:hAnsi="宋体" w:cs="宋体"/>
                <w:b/>
                <w:color w:val="auto"/>
                <w:sz w:val="24"/>
                <w:highlight w:val="none"/>
              </w:rPr>
            </w:pPr>
            <w:r>
              <w:rPr>
                <w:rFonts w:hint="eastAsia" w:ascii="宋体" w:hAnsi="宋体" w:cs="宋体"/>
                <w:b/>
                <w:color w:val="auto"/>
                <w:sz w:val="24"/>
                <w:highlight w:val="none"/>
              </w:rPr>
              <w:t>招标控制价：</w:t>
            </w:r>
            <w:r>
              <w:rPr>
                <w:rFonts w:hint="eastAsia" w:ascii="宋体" w:hAnsi="宋体" w:cs="宋体"/>
                <w:b/>
                <w:color w:val="auto"/>
                <w:sz w:val="24"/>
                <w:highlight w:val="none"/>
                <w:lang w:val="en-US" w:eastAsia="zh-CN"/>
              </w:rPr>
              <w:t>1260000</w:t>
            </w:r>
            <w:r>
              <w:rPr>
                <w:rFonts w:hint="eastAsia" w:ascii="宋体" w:hAnsi="宋体" w:cs="宋体"/>
                <w:b/>
                <w:color w:val="auto"/>
                <w:sz w:val="24"/>
                <w:highlight w:val="none"/>
              </w:rPr>
              <w:t>元</w:t>
            </w:r>
          </w:p>
          <w:p w14:paraId="03F27E38">
            <w:pPr>
              <w:tabs>
                <w:tab w:val="left" w:pos="8640"/>
              </w:tabs>
              <w:jc w:val="left"/>
              <w:rPr>
                <w:rFonts w:ascii="宋体" w:hAnsi="宋体" w:cs="宋体"/>
                <w:color w:val="auto"/>
                <w:sz w:val="24"/>
                <w:highlight w:val="none"/>
              </w:rPr>
            </w:pPr>
            <w:r>
              <w:rPr>
                <w:rFonts w:hint="eastAsia" w:ascii="宋体" w:hAnsi="宋体" w:cs="宋体"/>
                <w:b/>
                <w:color w:val="auto"/>
                <w:sz w:val="24"/>
                <w:highlight w:val="none"/>
              </w:rPr>
              <w:t>竞争性磋商申请报价高于招标控制价的视无效投标。</w:t>
            </w:r>
          </w:p>
        </w:tc>
      </w:tr>
      <w:tr w14:paraId="56DBC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EC28ECD">
            <w:pPr>
              <w:numPr>
                <w:ilvl w:val="0"/>
                <w:numId w:val="1"/>
              </w:numPr>
              <w:spacing w:before="156" w:beforeLines="50"/>
              <w:jc w:val="center"/>
              <w:rPr>
                <w:rFonts w:ascii="宋体" w:hAnsi="宋体" w:cs="宋体"/>
                <w:color w:val="auto"/>
                <w:sz w:val="24"/>
                <w:highlight w:val="none"/>
              </w:rPr>
            </w:pPr>
          </w:p>
        </w:tc>
        <w:tc>
          <w:tcPr>
            <w:tcW w:w="3002" w:type="dxa"/>
            <w:vAlign w:val="center"/>
          </w:tcPr>
          <w:p w14:paraId="489FBE5A">
            <w:pPr>
              <w:spacing w:before="156" w:beforeLines="50"/>
              <w:ind w:firstLine="14" w:firstLineChars="6"/>
              <w:jc w:val="center"/>
              <w:rPr>
                <w:rFonts w:ascii="宋体" w:hAnsi="宋体" w:cs="宋体"/>
                <w:b/>
                <w:color w:val="auto"/>
                <w:sz w:val="24"/>
                <w:highlight w:val="none"/>
              </w:rPr>
            </w:pPr>
            <w:r>
              <w:rPr>
                <w:rFonts w:hint="eastAsia" w:ascii="宋体" w:hAnsi="宋体" w:cs="宋体"/>
                <w:b/>
                <w:color w:val="auto"/>
                <w:sz w:val="24"/>
                <w:highlight w:val="none"/>
              </w:rPr>
              <w:t>报价</w:t>
            </w:r>
          </w:p>
        </w:tc>
        <w:tc>
          <w:tcPr>
            <w:tcW w:w="6200" w:type="dxa"/>
            <w:vAlign w:val="center"/>
          </w:tcPr>
          <w:p w14:paraId="037C0F66">
            <w:pPr>
              <w:tabs>
                <w:tab w:val="left" w:pos="8640"/>
              </w:tabs>
              <w:jc w:val="left"/>
              <w:rPr>
                <w:rFonts w:ascii="宋体" w:hAnsi="宋体" w:cs="宋体"/>
                <w:b/>
                <w:color w:val="auto"/>
                <w:sz w:val="24"/>
                <w:highlight w:val="none"/>
              </w:rPr>
            </w:pPr>
            <w:r>
              <w:rPr>
                <w:rFonts w:hint="eastAsia" w:ascii="宋体" w:hAnsi="宋体" w:cs="宋体"/>
                <w:b/>
                <w:color w:val="auto"/>
                <w:sz w:val="24"/>
                <w:highlight w:val="none"/>
              </w:rPr>
              <w:t>一次</w:t>
            </w:r>
            <w:r>
              <w:rPr>
                <w:rFonts w:ascii="宋体" w:hAnsi="宋体" w:cs="宋体"/>
                <w:b/>
                <w:color w:val="auto"/>
                <w:sz w:val="24"/>
                <w:highlight w:val="none"/>
              </w:rPr>
              <w:t>报价</w:t>
            </w:r>
          </w:p>
        </w:tc>
      </w:tr>
    </w:tbl>
    <w:p w14:paraId="772B66A0">
      <w:pPr>
        <w:spacing w:line="720" w:lineRule="auto"/>
        <w:rPr>
          <w:rFonts w:ascii="宋体" w:hAnsi="宋体" w:cs="宋体"/>
          <w:b/>
          <w:color w:val="auto"/>
          <w:sz w:val="24"/>
          <w:highlight w:val="none"/>
        </w:rPr>
      </w:pPr>
    </w:p>
    <w:p w14:paraId="1CEB1606">
      <w:pPr>
        <w:pStyle w:val="44"/>
        <w:ind w:firstLine="210"/>
        <w:rPr>
          <w:color w:val="auto"/>
          <w:highlight w:val="none"/>
        </w:rPr>
      </w:pPr>
    </w:p>
    <w:p w14:paraId="680167A3">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151EBED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641D8ECA">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466B74B7">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C228D7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6A6FBA8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02A10760">
      <w:pPr>
        <w:tabs>
          <w:tab w:val="left" w:pos="0"/>
        </w:tabs>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周口市川汇区机关事务中心</w:t>
      </w:r>
    </w:p>
    <w:p w14:paraId="766B4B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610B932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1AB3FC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2.5“货物“：系指各种形态和种类的物品，包括原材料、燃料、设备、产品等，包括与之相关的备品备件、工具、手册及安装、调试、技术协助、校准、培训、验收、售后服务等。</w:t>
      </w:r>
    </w:p>
    <w:p w14:paraId="0CA39E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08B0150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F6A8E0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25B374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2E6D5CD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2227702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289DD78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329812C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2318224F">
      <w:pPr>
        <w:rPr>
          <w:rFonts w:hint="eastAsia" w:ascii="宋体" w:hAnsi="宋体" w:cs="宋体"/>
          <w:color w:val="auto"/>
          <w:sz w:val="24"/>
          <w:highlight w:val="none"/>
        </w:rPr>
      </w:pPr>
      <w:r>
        <w:rPr>
          <w:rFonts w:hint="eastAsia" w:ascii="宋体" w:hAnsi="宋体" w:cs="宋体"/>
          <w:color w:val="auto"/>
          <w:sz w:val="24"/>
          <w:highlight w:val="none"/>
        </w:rPr>
        <w:br w:type="page"/>
      </w:r>
    </w:p>
    <w:p w14:paraId="22179728">
      <w:pPr>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2.9所属行业：工业</w:t>
      </w:r>
    </w:p>
    <w:p w14:paraId="24BE5B5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692E3BC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68BCEB2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14871D1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1F858879">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72AE96C4">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6F39C53E">
      <w:pPr>
        <w:pStyle w:val="82"/>
        <w:spacing w:line="360" w:lineRule="auto"/>
        <w:ind w:firstLine="480" w:firstLineChars="200"/>
        <w:rPr>
          <w:rFonts w:hAnsi="宋体" w:eastAsia="宋体"/>
          <w:color w:val="auto"/>
          <w:sz w:val="24"/>
          <w:highlight w:val="none"/>
          <w:lang w:val="en-US"/>
        </w:rPr>
      </w:pPr>
      <w:r>
        <w:rPr>
          <w:rFonts w:hint="eastAsia" w:hAnsi="宋体" w:eastAsia="宋体"/>
          <w:color w:val="auto"/>
          <w:sz w:val="24"/>
          <w:highlight w:val="none"/>
        </w:rPr>
        <w:t>4.</w:t>
      </w:r>
      <w:r>
        <w:rPr>
          <w:rFonts w:hint="eastAsia" w:hAnsi="宋体" w:eastAsia="宋体"/>
          <w:color w:val="auto"/>
          <w:sz w:val="24"/>
          <w:highlight w:val="none"/>
          <w:lang w:val="en-US"/>
        </w:rPr>
        <w:t>1.4 供应商需提供自觉抵制政府采购领域商业贿赂行为承诺书；</w:t>
      </w:r>
    </w:p>
    <w:p w14:paraId="014B8C33">
      <w:pPr>
        <w:spacing w:line="360" w:lineRule="auto"/>
        <w:ind w:firstLine="480" w:firstLineChars="200"/>
        <w:jc w:val="left"/>
        <w:rPr>
          <w:rFonts w:ascii="宋体" w:hAnsi="宋体" w:cs="宋体"/>
          <w:color w:val="auto"/>
          <w:sz w:val="24"/>
          <w:szCs w:val="20"/>
          <w:highlight w:val="none"/>
        </w:rPr>
      </w:pPr>
      <w:r>
        <w:rPr>
          <w:rFonts w:hint="eastAsia" w:ascii="宋体" w:hAnsi="宋体" w:cs="宋体"/>
          <w:color w:val="auto"/>
          <w:sz w:val="24"/>
          <w:szCs w:val="20"/>
          <w:highlight w:val="none"/>
        </w:rPr>
        <w:t>4.</w:t>
      </w:r>
      <w:r>
        <w:rPr>
          <w:rFonts w:ascii="宋体" w:hAnsi="宋体" w:cs="宋体"/>
          <w:color w:val="auto"/>
          <w:sz w:val="24"/>
          <w:szCs w:val="20"/>
          <w:highlight w:val="none"/>
        </w:rPr>
        <w:t>1.5</w:t>
      </w:r>
      <w:r>
        <w:rPr>
          <w:rFonts w:hint="eastAsia" w:ascii="宋体" w:hAnsi="宋体" w:cs="宋体"/>
          <w:color w:val="auto"/>
          <w:sz w:val="24"/>
          <w:szCs w:val="20"/>
          <w:highlight w:val="none"/>
        </w:rPr>
        <w:t>未被工商行政管理机关在全国企业信用信息公示系统中列入严重违法失信企业名单和经营异常名录。</w:t>
      </w:r>
    </w:p>
    <w:p w14:paraId="793A832C">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4.2 供应商需提供售后服务体系与承诺。</w:t>
      </w:r>
    </w:p>
    <w:p w14:paraId="7891F0D1">
      <w:pPr>
        <w:pStyle w:val="82"/>
        <w:spacing w:line="360" w:lineRule="auto"/>
        <w:ind w:firstLine="480" w:firstLineChars="200"/>
        <w:rPr>
          <w:rFonts w:hAnsi="宋体" w:eastAsia="宋体"/>
          <w:color w:val="auto"/>
          <w:spacing w:val="15"/>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w:t>
      </w:r>
      <w:bookmarkStart w:id="12" w:name="_GoBack"/>
      <w:bookmarkEnd w:id="12"/>
      <w:r>
        <w:rPr>
          <w:rFonts w:hint="eastAsia" w:hAnsi="宋体" w:eastAsia="宋体"/>
          <w:color w:val="auto"/>
          <w:sz w:val="24"/>
          <w:highlight w:val="none"/>
        </w:rPr>
        <w:t>的其它条件，并提供合格供应商的声明函。</w:t>
      </w:r>
    </w:p>
    <w:p w14:paraId="56534FC3">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4.4供应商应遵守国家法律、法规有关竞争性磋商的规定。</w:t>
      </w:r>
    </w:p>
    <w:p w14:paraId="25327B4C">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4.5 凡通过磋商小组符合性审查的供应商均为合格供应商。未通过符合性审查的供应商将视为不响应本项目的竞争性磋商文件被否决。</w:t>
      </w:r>
    </w:p>
    <w:p w14:paraId="3C996706">
      <w:pPr>
        <w:spacing w:line="360" w:lineRule="auto"/>
        <w:ind w:firstLine="480" w:firstLineChars="200"/>
        <w:jc w:val="left"/>
        <w:rPr>
          <w:rFonts w:ascii="宋体" w:hAnsi="宋体" w:cs="宋体"/>
          <w:color w:val="auto"/>
          <w:sz w:val="24"/>
          <w:szCs w:val="20"/>
          <w:highlight w:val="none"/>
        </w:rPr>
      </w:pPr>
      <w:r>
        <w:rPr>
          <w:rFonts w:hint="eastAsia" w:ascii="宋体" w:hAnsi="宋体" w:cs="宋体"/>
          <w:color w:val="auto"/>
          <w:sz w:val="24"/>
          <w:szCs w:val="20"/>
          <w:highlight w:val="none"/>
        </w:rPr>
        <w:t>4.6供应商</w:t>
      </w:r>
      <w:r>
        <w:rPr>
          <w:rFonts w:ascii="宋体" w:hAnsi="宋体" w:cs="宋体"/>
          <w:color w:val="auto"/>
          <w:sz w:val="24"/>
          <w:szCs w:val="20"/>
          <w:highlight w:val="none"/>
        </w:rPr>
        <w:t>需提供</w:t>
      </w:r>
      <w:r>
        <w:rPr>
          <w:rFonts w:hint="eastAsia" w:ascii="宋体" w:hAnsi="宋体" w:cs="宋体"/>
          <w:color w:val="auto"/>
          <w:sz w:val="24"/>
          <w:szCs w:val="20"/>
          <w:highlight w:val="none"/>
        </w:rPr>
        <w:t>加盖单位公章、法定代表人签章的营业执照扫描件。</w:t>
      </w:r>
    </w:p>
    <w:p w14:paraId="7127149C">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w:t>
      </w:r>
      <w:r>
        <w:rPr>
          <w:rFonts w:ascii="宋体" w:hAnsi="宋体" w:cs="宋体"/>
          <w:color w:val="auto"/>
          <w:kern w:val="0"/>
          <w:sz w:val="24"/>
          <w:highlight w:val="none"/>
          <w:lang w:val="zh-CN"/>
        </w:rPr>
        <w:t>7</w:t>
      </w:r>
      <w:r>
        <w:rPr>
          <w:rFonts w:hint="eastAsia" w:ascii="宋体" w:hAnsi="宋体" w:cs="宋体"/>
          <w:color w:val="auto"/>
          <w:kern w:val="0"/>
          <w:sz w:val="24"/>
          <w:highlight w:val="none"/>
          <w:lang w:val="zh-CN"/>
        </w:rPr>
        <w:t xml:space="preserve">勘察现场：不组织 </w:t>
      </w:r>
    </w:p>
    <w:p w14:paraId="34E1642E">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注：单位负责人为同一人或者存在直接控股、管理关系的不同供应商，不得参加同一合同项下的政府采购活动。</w:t>
      </w:r>
    </w:p>
    <w:p w14:paraId="71D986BF">
      <w:pPr>
        <w:spacing w:line="360" w:lineRule="auto"/>
        <w:ind w:firstLine="482" w:firstLineChars="200"/>
        <w:rPr>
          <w:rFonts w:ascii="宋体" w:hAnsi="宋体" w:cs="宋体"/>
          <w:color w:val="auto"/>
          <w:kern w:val="0"/>
          <w:sz w:val="24"/>
          <w:highlight w:val="none"/>
          <w:lang w:val="zh-CN"/>
        </w:rPr>
      </w:pPr>
      <w:r>
        <w:rPr>
          <w:rFonts w:hint="eastAsia" w:ascii="宋体" w:hAnsi="宋体" w:cs="宋体"/>
          <w:b/>
          <w:bCs/>
          <w:color w:val="auto"/>
          <w:kern w:val="0"/>
          <w:sz w:val="24"/>
          <w:highlight w:val="none"/>
          <w:lang w:val="zh-CN"/>
        </w:rPr>
        <w:t>5.竞争性磋商文件的约束力</w:t>
      </w:r>
      <w:r>
        <w:rPr>
          <w:rFonts w:hint="eastAsia" w:ascii="宋体" w:hAnsi="宋体" w:cs="宋体"/>
          <w:color w:val="auto"/>
          <w:kern w:val="0"/>
          <w:sz w:val="24"/>
          <w:highlight w:val="none"/>
          <w:lang w:val="zh-CN"/>
        </w:rPr>
        <w:t xml:space="preserve"> </w:t>
      </w:r>
    </w:p>
    <w:p w14:paraId="1FC12641">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5.l供应商一旦参加竞争性磋商，即被认为接受了本竞争性磋商文件中的所有条款和规定。</w:t>
      </w:r>
    </w:p>
    <w:p w14:paraId="6F4C401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645345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4B46F498">
      <w:pPr>
        <w:pStyle w:val="5"/>
        <w:ind w:firstLine="480"/>
        <w:rPr>
          <w:rFonts w:ascii="宋体" w:hAnsi="宋体" w:eastAsia="宋体" w:cs="宋体"/>
          <w:color w:val="auto"/>
          <w:sz w:val="24"/>
          <w:highlight w:val="none"/>
        </w:rPr>
      </w:pPr>
    </w:p>
    <w:p w14:paraId="5A3D0F5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21EB485D">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75B05D49">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0CADC8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739A90B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27889F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（3）采购项目</w:t>
      </w:r>
      <w:r>
        <w:rPr>
          <w:rFonts w:ascii="宋体" w:hAnsi="宋体" w:cs="宋体"/>
          <w:color w:val="auto"/>
          <w:sz w:val="24"/>
          <w:highlight w:val="none"/>
        </w:rPr>
        <w:t>内容及要求</w:t>
      </w:r>
      <w:r>
        <w:rPr>
          <w:rFonts w:hint="eastAsia" w:ascii="宋体" w:hAnsi="宋体" w:cs="宋体"/>
          <w:color w:val="auto"/>
          <w:sz w:val="24"/>
          <w:highlight w:val="none"/>
        </w:rPr>
        <w:t>；</w:t>
      </w:r>
    </w:p>
    <w:p w14:paraId="2684AB9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24ED1A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（5）周口市政府</w:t>
      </w:r>
      <w:r>
        <w:rPr>
          <w:rFonts w:ascii="宋体" w:hAnsi="宋体" w:cs="宋体"/>
          <w:color w:val="auto"/>
          <w:sz w:val="24"/>
          <w:highlight w:val="none"/>
        </w:rPr>
        <w:t>采购合同（</w:t>
      </w:r>
      <w:r>
        <w:rPr>
          <w:rFonts w:hint="eastAsia" w:ascii="宋体" w:hAnsi="宋体" w:cs="宋体"/>
          <w:color w:val="auto"/>
          <w:sz w:val="24"/>
          <w:highlight w:val="none"/>
        </w:rPr>
        <w:t>货物类</w:t>
      </w:r>
      <w:r>
        <w:rPr>
          <w:rFonts w:ascii="宋体" w:hAnsi="宋体" w:cs="宋体"/>
          <w:color w:val="auto"/>
          <w:sz w:val="24"/>
          <w:highlight w:val="none"/>
        </w:rPr>
        <w:t>）</w:t>
      </w:r>
      <w:r>
        <w:rPr>
          <w:rFonts w:hint="eastAsia" w:ascii="宋体" w:hAnsi="宋体" w:cs="宋体"/>
          <w:color w:val="auto"/>
          <w:sz w:val="24"/>
          <w:highlight w:val="none"/>
        </w:rPr>
        <w:t>标准</w:t>
      </w:r>
      <w:r>
        <w:rPr>
          <w:rFonts w:ascii="宋体" w:hAnsi="宋体" w:cs="宋体"/>
          <w:color w:val="auto"/>
          <w:sz w:val="24"/>
          <w:highlight w:val="none"/>
        </w:rPr>
        <w:t>文本</w:t>
      </w:r>
      <w:r>
        <w:rPr>
          <w:rFonts w:hint="eastAsia" w:ascii="宋体" w:hAnsi="宋体" w:cs="宋体"/>
          <w:color w:val="auto"/>
          <w:sz w:val="24"/>
          <w:highlight w:val="none"/>
        </w:rPr>
        <w:t>。</w:t>
      </w:r>
    </w:p>
    <w:p w14:paraId="2A02C69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B68A2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1295D92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114AAD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6.5供应商</w:t>
      </w:r>
      <w:r>
        <w:rPr>
          <w:rFonts w:ascii="宋体" w:hAnsi="宋体" w:cs="宋体"/>
          <w:color w:val="auto"/>
          <w:sz w:val="24"/>
          <w:highlight w:val="none"/>
        </w:rPr>
        <w:t>提供的资料需要在</w:t>
      </w:r>
      <w:r>
        <w:rPr>
          <w:rFonts w:hint="eastAsia" w:ascii="宋体" w:hAnsi="宋体" w:cs="宋体"/>
          <w:color w:val="auto"/>
          <w:sz w:val="24"/>
          <w:highlight w:val="none"/>
        </w:rPr>
        <w:t>公告</w:t>
      </w:r>
      <w:r>
        <w:rPr>
          <w:rFonts w:ascii="宋体" w:hAnsi="宋体" w:cs="宋体"/>
          <w:color w:val="auto"/>
          <w:sz w:val="24"/>
          <w:highlight w:val="none"/>
        </w:rPr>
        <w:t>后开具，</w:t>
      </w:r>
      <w:r>
        <w:rPr>
          <w:rFonts w:hint="eastAsia" w:ascii="宋体" w:hAnsi="宋体" w:cs="宋体"/>
          <w:color w:val="auto"/>
          <w:sz w:val="24"/>
          <w:highlight w:val="none"/>
        </w:rPr>
        <w:t>否则将有可能导致响应性文件被视为无效。</w:t>
      </w:r>
    </w:p>
    <w:p w14:paraId="1742DA04">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36354241">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3C3014C">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02A1F8EF">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035C25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8.1供应商应仔细阅读、并充分理解竞争性磋商文件的所有内容，如果有异议在规定的时间内提出，没有异议需做出“无异议”承诺书，承诺书作为响应文件的组织部分，否则视为无效的响应文件。</w:t>
      </w:r>
    </w:p>
    <w:p w14:paraId="07AE74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370C7DA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871C8FD">
      <w:pPr>
        <w:pStyle w:val="44"/>
        <w:spacing w:line="48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w:t>
      </w:r>
      <w:r>
        <w:rPr>
          <w:rFonts w:ascii="宋体" w:hAnsi="宋体" w:cs="宋体"/>
          <w:color w:val="auto"/>
          <w:sz w:val="24"/>
          <w:highlight w:val="none"/>
        </w:rPr>
        <w:t xml:space="preserve">.4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p>
    <w:p w14:paraId="7BB66C3F">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521138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1C6C4FF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23BF5AA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448C2C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1D383A3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2B51C06B">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10.1响应性文件由资格性证明材料、符合性证明材料、其他材料等组成。具体内容和格式见竞争性磋商文件第四章。</w:t>
      </w:r>
    </w:p>
    <w:p w14:paraId="5CD7154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6C9BEE85">
      <w:pPr>
        <w:widowControl/>
        <w:spacing w:line="48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8435CE2">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3D8EF4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w:t>
      </w:r>
      <w:r>
        <w:rPr>
          <w:rFonts w:ascii="宋体" w:hAnsi="宋体" w:cs="宋体"/>
          <w:color w:val="auto"/>
          <w:sz w:val="24"/>
          <w:highlight w:val="none"/>
        </w:rPr>
        <w:t xml:space="preserve"> </w:t>
      </w:r>
      <w:r>
        <w:rPr>
          <w:rFonts w:hint="eastAsia" w:ascii="宋体" w:hAnsi="宋体" w:cs="宋体"/>
          <w:color w:val="auto"/>
          <w:sz w:val="24"/>
          <w:highlight w:val="none"/>
        </w:rPr>
        <w:t>采购人不接受有选择的报价。</w:t>
      </w:r>
    </w:p>
    <w:p w14:paraId="75637C2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w:t>
      </w:r>
      <w:r>
        <w:rPr>
          <w:rFonts w:ascii="宋体" w:hAnsi="宋体" w:cs="宋体"/>
          <w:color w:val="auto"/>
          <w:sz w:val="24"/>
          <w:highlight w:val="none"/>
        </w:rPr>
        <w:t xml:space="preserve"> </w:t>
      </w:r>
      <w:r>
        <w:rPr>
          <w:rFonts w:hint="eastAsia" w:ascii="宋体" w:hAnsi="宋体" w:cs="宋体"/>
          <w:color w:val="auto"/>
          <w:sz w:val="24"/>
          <w:highlight w:val="none"/>
        </w:rPr>
        <w:t>报价不得超过采购预算。</w:t>
      </w:r>
    </w:p>
    <w:p w14:paraId="76FC38C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w:t>
      </w:r>
      <w:r>
        <w:rPr>
          <w:rFonts w:ascii="宋体" w:hAnsi="宋体" w:cs="宋体"/>
          <w:color w:val="auto"/>
          <w:sz w:val="24"/>
          <w:highlight w:val="none"/>
        </w:rPr>
        <w:t xml:space="preserve"> </w:t>
      </w:r>
      <w:r>
        <w:rPr>
          <w:rFonts w:hint="eastAsia" w:ascii="宋体" w:hAnsi="宋体" w:cs="宋体"/>
          <w:color w:val="auto"/>
          <w:sz w:val="24"/>
          <w:highlight w:val="none"/>
        </w:rPr>
        <w:t>报价均须以人民币为计算单位。</w:t>
      </w:r>
    </w:p>
    <w:p w14:paraId="2E5C001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w:t>
      </w:r>
      <w:r>
        <w:rPr>
          <w:rFonts w:ascii="宋体" w:hAnsi="宋体" w:cs="宋体"/>
          <w:color w:val="auto"/>
          <w:sz w:val="24"/>
          <w:highlight w:val="none"/>
        </w:rPr>
        <w:t xml:space="preserve"> </w:t>
      </w:r>
      <w:r>
        <w:rPr>
          <w:rFonts w:hint="eastAsia" w:ascii="宋体" w:hAnsi="宋体" w:cs="宋体"/>
          <w:color w:val="auto"/>
          <w:sz w:val="24"/>
          <w:highlight w:val="none"/>
        </w:rPr>
        <w:t>供应商</w:t>
      </w:r>
      <w:r>
        <w:rPr>
          <w:rFonts w:ascii="宋体" w:hAnsi="宋体" w:cs="宋体"/>
          <w:color w:val="auto"/>
          <w:sz w:val="24"/>
          <w:highlight w:val="none"/>
        </w:rPr>
        <w:t>必须</w:t>
      </w:r>
      <w:r>
        <w:rPr>
          <w:rFonts w:hint="eastAsia" w:ascii="宋体" w:hAnsi="宋体" w:cs="宋体"/>
          <w:color w:val="auto"/>
          <w:sz w:val="24"/>
          <w:highlight w:val="none"/>
        </w:rPr>
        <w:t>保证</w:t>
      </w:r>
      <w:r>
        <w:rPr>
          <w:rFonts w:ascii="宋体" w:hAnsi="宋体" w:cs="宋体"/>
          <w:color w:val="auto"/>
          <w:sz w:val="24"/>
          <w:highlight w:val="none"/>
        </w:rPr>
        <w:t>确保整体通过用户方及有关主管部门验收，所发生的的验收费用由供应商承担；</w:t>
      </w:r>
    </w:p>
    <w:p w14:paraId="0AE7EDA2">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11D0F07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13.l响应性文件有效期为响应文件递交截止之日起60日历天，有效期短于此规定的响应性文件将被视为无效。</w:t>
      </w:r>
    </w:p>
    <w:p w14:paraId="06703A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1E45D738">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17D0D2E2">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响应文件需要加盖供应商骑缝章、供应商法定代表人或委托代理人逐页签字盖章</w:t>
      </w:r>
      <w:r>
        <w:rPr>
          <w:rFonts w:hint="eastAsia" w:ascii="等线" w:hAnsi="等线" w:eastAsia="等线"/>
          <w:bCs/>
          <w:color w:val="auto"/>
          <w:sz w:val="24"/>
          <w:highlight w:val="none"/>
        </w:rPr>
        <w:t>。</w:t>
      </w:r>
      <w:r>
        <w:rPr>
          <w:rFonts w:hint="eastAsia" w:ascii="宋体" w:hAnsi="宋体" w:cs="宋体"/>
          <w:color w:val="auto"/>
          <w:sz w:val="24"/>
          <w:highlight w:val="none"/>
          <w:lang w:val="zh-CN"/>
        </w:rPr>
        <w:t>本竞争性磋商文件所表述（指定）的公章是指法人（供应商）行政公章，不包括专用章。</w:t>
      </w:r>
    </w:p>
    <w:p w14:paraId="0E97D67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F94BEB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328711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14.4供应商</w:t>
      </w:r>
      <w:r>
        <w:rPr>
          <w:rFonts w:ascii="宋体" w:hAnsi="宋体" w:cs="宋体"/>
          <w:color w:val="auto"/>
          <w:sz w:val="24"/>
          <w:highlight w:val="none"/>
        </w:rPr>
        <w:t>应在</w:t>
      </w:r>
      <w:r>
        <w:rPr>
          <w:rFonts w:hint="eastAsia" w:ascii="宋体" w:hAnsi="宋体" w:cs="宋体"/>
          <w:color w:val="auto"/>
          <w:sz w:val="24"/>
          <w:highlight w:val="none"/>
        </w:rPr>
        <w:t>报价一览表投标</w:t>
      </w:r>
      <w:r>
        <w:rPr>
          <w:rFonts w:ascii="宋体" w:hAnsi="宋体" w:cs="宋体"/>
          <w:color w:val="auto"/>
          <w:sz w:val="24"/>
          <w:highlight w:val="none"/>
        </w:rPr>
        <w:t>总价处加盖公章</w:t>
      </w:r>
      <w:r>
        <w:rPr>
          <w:rFonts w:hint="eastAsia" w:ascii="宋体" w:hAnsi="宋体" w:cs="宋体"/>
          <w:color w:val="auto"/>
          <w:sz w:val="24"/>
          <w:highlight w:val="none"/>
        </w:rPr>
        <w:t>。</w:t>
      </w:r>
    </w:p>
    <w:p w14:paraId="322B4F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70A5853A">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53554C47">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E3F085B">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39ED7DC1">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33978D02">
      <w:pPr>
        <w:spacing w:line="560" w:lineRule="exact"/>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711A08E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0D1857F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5620BF05">
      <w:pPr>
        <w:pStyle w:val="69"/>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7AFAB690">
      <w:pPr>
        <w:pStyle w:val="69"/>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22E2474D">
      <w:pPr>
        <w:pStyle w:val="69"/>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336D022A">
      <w:pPr>
        <w:pStyle w:val="69"/>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3318F6AD">
      <w:pPr>
        <w:pStyle w:val="69"/>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0F31571B">
      <w:pPr>
        <w:pStyle w:val="69"/>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0C728947">
      <w:pPr>
        <w:pStyle w:val="69"/>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704A02AF">
      <w:pPr>
        <w:pStyle w:val="69"/>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17.4.3一个供应商不止递交一套响应性文件的。</w:t>
      </w:r>
    </w:p>
    <w:p w14:paraId="0FDD8F43">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34B92734">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17D52A46">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1F8075AF">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5C6AA883">
      <w:pPr>
        <w:pStyle w:val="44"/>
        <w:spacing w:line="360" w:lineRule="auto"/>
        <w:ind w:firstLine="360" w:firstLineChars="150"/>
        <w:rPr>
          <w:rFonts w:ascii="宋体" w:hAnsi="宋体" w:cs="宋体"/>
          <w:color w:val="auto"/>
          <w:kern w:val="0"/>
          <w:sz w:val="24"/>
          <w:highlight w:val="none"/>
        </w:rPr>
      </w:pPr>
      <w:r>
        <w:rPr>
          <w:rFonts w:hint="eastAsia" w:ascii="宋体" w:hAnsi="宋体" w:cs="宋体"/>
          <w:color w:val="auto"/>
          <w:kern w:val="0"/>
          <w:sz w:val="24"/>
          <w:highlight w:val="none"/>
        </w:rPr>
        <w:t>18.3供应商不得以任何方式干扰、影响评标工作，供应商对上述做出书面保证，否则视为不响应竞争性磋商文件实质性内容。</w:t>
      </w:r>
    </w:p>
    <w:p w14:paraId="6CFB944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5CC6EB8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70893D0">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53A034A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ACDC3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6A3B10D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C7725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2C6B3C4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5688A9F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7D59A0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39BEB2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005E4B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77E78DE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5DF5313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427780C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26F6A2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2B1038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3FF041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042CD1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285500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51F00A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19.7.7响应性文件未按规定签名或盖章的；</w:t>
      </w:r>
    </w:p>
    <w:p w14:paraId="0474ADCA">
      <w:pPr>
        <w:spacing w:line="48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543472A3">
      <w:pPr>
        <w:pStyle w:val="5"/>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6B8FBC1E">
      <w:pPr>
        <w:pStyle w:val="5"/>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0</w:t>
      </w:r>
      <w:r>
        <w:rPr>
          <w:rFonts w:hint="eastAsia" w:ascii="宋体" w:hAnsi="宋体" w:eastAsia="宋体" w:cs="宋体"/>
          <w:color w:val="auto"/>
          <w:sz w:val="24"/>
          <w:highlight w:val="none"/>
        </w:rPr>
        <w:t>未提供经会计师事务所或审计机构审计的财务会计报表，包括资产负债表、现金流量表、利润表和财务情况说明书；</w:t>
      </w:r>
    </w:p>
    <w:p w14:paraId="1D1876E0">
      <w:pPr>
        <w:pStyle w:val="5"/>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19.7.11被授权人和法定代表人未附劳动合同的；</w:t>
      </w:r>
    </w:p>
    <w:p w14:paraId="68800DE4">
      <w:pPr>
        <w:pStyle w:val="5"/>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19.7.12供应商提交的资料未标注“与原件一致”字样</w:t>
      </w:r>
      <w:r>
        <w:rPr>
          <w:rFonts w:ascii="宋体" w:hAnsi="宋体" w:eastAsia="宋体" w:cs="宋体"/>
          <w:color w:val="auto"/>
          <w:sz w:val="24"/>
          <w:highlight w:val="none"/>
        </w:rPr>
        <w:t xml:space="preserve"> 。</w:t>
      </w:r>
    </w:p>
    <w:p w14:paraId="1A5B367F">
      <w:pPr>
        <w:pStyle w:val="5"/>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3</w:t>
      </w:r>
      <w:r>
        <w:rPr>
          <w:rFonts w:hint="eastAsia" w:ascii="宋体" w:hAnsi="宋体" w:eastAsia="宋体" w:cs="宋体"/>
          <w:color w:val="auto"/>
          <w:sz w:val="24"/>
          <w:highlight w:val="none"/>
        </w:rPr>
        <w:t>不同供应商的投标（响应）文件由同一电子设备编制，打印、复印、加密或者上传的；</w:t>
      </w:r>
    </w:p>
    <w:p w14:paraId="0EE15D6E">
      <w:pPr>
        <w:pStyle w:val="5"/>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4</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7778D3A6">
      <w:pPr>
        <w:pStyle w:val="5"/>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5</w:t>
      </w:r>
      <w:r>
        <w:rPr>
          <w:rFonts w:hint="eastAsia" w:ascii="宋体" w:hAnsi="宋体" w:eastAsia="宋体" w:cs="宋体"/>
          <w:color w:val="auto"/>
          <w:sz w:val="24"/>
          <w:highlight w:val="none"/>
        </w:rPr>
        <w:t>不同供应商的投标（响应）文件的内容存在两处以上细节错误一致；</w:t>
      </w:r>
    </w:p>
    <w:p w14:paraId="0F4EA8A2">
      <w:pPr>
        <w:pStyle w:val="5"/>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6</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F913370">
      <w:pPr>
        <w:pStyle w:val="5"/>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7</w:t>
      </w:r>
      <w:r>
        <w:rPr>
          <w:rFonts w:hint="eastAsia" w:ascii="宋体" w:hAnsi="宋体" w:eastAsia="宋体" w:cs="宋体"/>
          <w:color w:val="auto"/>
          <w:sz w:val="24"/>
          <w:highlight w:val="none"/>
        </w:rPr>
        <w:t>不同供应商投标（响应）文件中法定代表人或者负责人签字出自同一人之手。</w:t>
      </w:r>
    </w:p>
    <w:p w14:paraId="31759097">
      <w:pPr>
        <w:pStyle w:val="5"/>
        <w:spacing w:line="48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19.7.18未提供近半年内连续三个月的已依法缴纳税收和社会保障资金的凭证，（依法免税或不需要缴纳社会保障资金的供应商应提供相应证明文件，新公司成立不满三个月的自成立之日起提供）；</w:t>
      </w:r>
    </w:p>
    <w:p w14:paraId="6BBEDC1F">
      <w:pPr>
        <w:pStyle w:val="5"/>
        <w:spacing w:line="480" w:lineRule="auto"/>
        <w:ind w:firstLine="480"/>
        <w:rPr>
          <w:rFonts w:ascii="宋体" w:hAnsi="宋体" w:eastAsia="宋体" w:cs="宋体"/>
          <w:color w:val="auto"/>
          <w:sz w:val="24"/>
          <w:highlight w:val="none"/>
        </w:rPr>
      </w:pPr>
      <w:r>
        <w:rPr>
          <w:rFonts w:ascii="宋体" w:hAnsi="宋体" w:cs="宋体"/>
          <w:color w:val="auto"/>
          <w:sz w:val="24"/>
          <w:szCs w:val="20"/>
          <w:highlight w:val="none"/>
        </w:rPr>
        <w:t>1</w:t>
      </w:r>
      <w:r>
        <w:rPr>
          <w:rFonts w:ascii="宋体" w:hAnsi="宋体" w:eastAsia="宋体" w:cs="宋体"/>
          <w:color w:val="auto"/>
          <w:sz w:val="24"/>
          <w:highlight w:val="none"/>
        </w:rPr>
        <w:t>9.7.19</w:t>
      </w:r>
      <w:r>
        <w:rPr>
          <w:rFonts w:hint="eastAsia" w:ascii="宋体" w:hAnsi="宋体" w:eastAsia="宋体" w:cs="宋体"/>
          <w:color w:val="auto"/>
          <w:sz w:val="24"/>
          <w:highlight w:val="none"/>
        </w:rPr>
        <w:t>供应商对投标质量无承诺的。</w:t>
      </w:r>
    </w:p>
    <w:p w14:paraId="270BF354">
      <w:pPr>
        <w:pStyle w:val="5"/>
        <w:spacing w:line="480" w:lineRule="auto"/>
        <w:ind w:firstLine="480"/>
        <w:rPr>
          <w:rFonts w:ascii="宋体" w:hAnsi="宋体" w:eastAsia="宋体" w:cs="宋体"/>
          <w:color w:val="auto"/>
          <w:sz w:val="24"/>
          <w:highlight w:val="none"/>
        </w:rPr>
      </w:pPr>
      <w:r>
        <w:rPr>
          <w:rFonts w:ascii="宋体" w:hAnsi="宋体" w:eastAsia="宋体" w:cs="宋体"/>
          <w:color w:val="auto"/>
          <w:sz w:val="24"/>
          <w:highlight w:val="none"/>
        </w:rPr>
        <w:t>19.7.20</w:t>
      </w:r>
      <w:r>
        <w:rPr>
          <w:rFonts w:hint="eastAsia" w:ascii="宋体" w:hAnsi="宋体" w:eastAsia="宋体" w:cs="宋体"/>
          <w:color w:val="auto"/>
          <w:sz w:val="24"/>
          <w:highlight w:val="none"/>
        </w:rPr>
        <w:t>投标文件没有提供“廉洁自律承诺书”的。</w:t>
      </w:r>
    </w:p>
    <w:p w14:paraId="3CC8B9A7">
      <w:pPr>
        <w:pStyle w:val="5"/>
        <w:spacing w:line="480" w:lineRule="auto"/>
        <w:ind w:firstLine="480"/>
        <w:rPr>
          <w:rFonts w:ascii="宋体" w:hAnsi="宋体" w:eastAsia="宋体" w:cs="宋体"/>
          <w:color w:val="auto"/>
          <w:sz w:val="24"/>
          <w:highlight w:val="none"/>
        </w:rPr>
      </w:pPr>
      <w:r>
        <w:rPr>
          <w:rFonts w:ascii="宋体" w:hAnsi="宋体" w:eastAsia="宋体" w:cs="宋体"/>
          <w:color w:val="auto"/>
          <w:sz w:val="24"/>
          <w:szCs w:val="20"/>
          <w:highlight w:val="none"/>
        </w:rPr>
        <w:t>19.7.21</w:t>
      </w:r>
      <w:r>
        <w:rPr>
          <w:rFonts w:hint="eastAsia" w:ascii="宋体" w:hAnsi="宋体" w:eastAsia="宋体" w:cs="宋体"/>
          <w:color w:val="auto"/>
          <w:sz w:val="24"/>
          <w:szCs w:val="20"/>
          <w:highlight w:val="none"/>
        </w:rPr>
        <w:t>授权委托书中法定代表人和委托代理人未在身份证扫描件正面和反面签字的。</w:t>
      </w:r>
    </w:p>
    <w:p w14:paraId="19B1D7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3CFD3C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02FA009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C33B3C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1FC032C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2ABC163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615CFA1B">
      <w:pPr>
        <w:pStyle w:val="58"/>
        <w:rPr>
          <w:rFonts w:ascii="宋体" w:hAnsi="宋体" w:cs="宋体"/>
          <w:color w:val="auto"/>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6BD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7F0914B">
            <w:pPr>
              <w:pStyle w:val="8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585A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515275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48CA3F36">
            <w:pPr>
              <w:pStyle w:val="8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07F6476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3C24560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38DD670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4EF3820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5627356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5109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301F8C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014D7FD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249C945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65A78D8">
            <w:pPr>
              <w:adjustRightInd w:val="0"/>
              <w:snapToGrid w:val="0"/>
              <w:spacing w:line="360" w:lineRule="auto"/>
              <w:ind w:right="-10"/>
              <w:rPr>
                <w:rFonts w:ascii="宋体" w:hAnsi="宋体" w:cs="宋体"/>
                <w:color w:val="auto"/>
                <w:sz w:val="24"/>
                <w:highlight w:val="none"/>
              </w:rPr>
            </w:pPr>
          </w:p>
        </w:tc>
        <w:tc>
          <w:tcPr>
            <w:tcW w:w="2371" w:type="dxa"/>
            <w:vAlign w:val="center"/>
          </w:tcPr>
          <w:p w14:paraId="4521171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29BA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232F22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40EF60A5">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4C2E3EC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5273417">
            <w:pPr>
              <w:adjustRightInd w:val="0"/>
              <w:snapToGrid w:val="0"/>
              <w:spacing w:line="360" w:lineRule="auto"/>
              <w:ind w:right="-10"/>
              <w:rPr>
                <w:rFonts w:ascii="宋体" w:hAnsi="宋体" w:cs="宋体"/>
                <w:color w:val="auto"/>
                <w:sz w:val="24"/>
                <w:highlight w:val="none"/>
              </w:rPr>
            </w:pPr>
          </w:p>
        </w:tc>
        <w:tc>
          <w:tcPr>
            <w:tcW w:w="2371" w:type="dxa"/>
            <w:vAlign w:val="center"/>
          </w:tcPr>
          <w:p w14:paraId="5E6AFEF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7F51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94245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2CC0CD65">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83D170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FDB9231">
            <w:pPr>
              <w:adjustRightInd w:val="0"/>
              <w:snapToGrid w:val="0"/>
              <w:spacing w:line="360" w:lineRule="auto"/>
              <w:ind w:right="-10"/>
              <w:rPr>
                <w:rFonts w:ascii="宋体" w:hAnsi="宋体" w:cs="宋体"/>
                <w:color w:val="auto"/>
                <w:sz w:val="24"/>
                <w:highlight w:val="none"/>
              </w:rPr>
            </w:pPr>
          </w:p>
        </w:tc>
        <w:tc>
          <w:tcPr>
            <w:tcW w:w="2371" w:type="dxa"/>
            <w:vAlign w:val="center"/>
          </w:tcPr>
          <w:p w14:paraId="5535647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4383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4AFC6C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4301024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4173604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53A5575">
            <w:pPr>
              <w:adjustRightInd w:val="0"/>
              <w:snapToGrid w:val="0"/>
              <w:spacing w:line="360" w:lineRule="auto"/>
              <w:ind w:right="-10"/>
              <w:rPr>
                <w:rFonts w:ascii="宋体" w:hAnsi="宋体" w:cs="宋体"/>
                <w:color w:val="auto"/>
                <w:sz w:val="24"/>
                <w:highlight w:val="none"/>
              </w:rPr>
            </w:pPr>
          </w:p>
        </w:tc>
        <w:tc>
          <w:tcPr>
            <w:tcW w:w="2371" w:type="dxa"/>
            <w:vAlign w:val="center"/>
          </w:tcPr>
          <w:p w14:paraId="7481DEA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F9A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333924C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7AFEE6F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7DE1A28C">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13A8DB2">
            <w:pPr>
              <w:adjustRightInd w:val="0"/>
              <w:snapToGrid w:val="0"/>
              <w:spacing w:line="360" w:lineRule="auto"/>
              <w:ind w:right="-10"/>
              <w:rPr>
                <w:rFonts w:ascii="宋体" w:hAnsi="宋体" w:cs="宋体"/>
                <w:color w:val="auto"/>
                <w:sz w:val="24"/>
                <w:highlight w:val="none"/>
              </w:rPr>
            </w:pPr>
          </w:p>
        </w:tc>
        <w:tc>
          <w:tcPr>
            <w:tcW w:w="2371" w:type="dxa"/>
            <w:vAlign w:val="center"/>
          </w:tcPr>
          <w:p w14:paraId="3C2BAB7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EAD9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EE567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4C82F84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响应文件签字盖章格式</w:t>
            </w:r>
          </w:p>
        </w:tc>
        <w:tc>
          <w:tcPr>
            <w:tcW w:w="1937" w:type="dxa"/>
            <w:vAlign w:val="center"/>
          </w:tcPr>
          <w:p w14:paraId="410C026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AEB30A0">
            <w:pPr>
              <w:adjustRightInd w:val="0"/>
              <w:snapToGrid w:val="0"/>
              <w:spacing w:line="360" w:lineRule="auto"/>
              <w:ind w:right="-10"/>
              <w:rPr>
                <w:rFonts w:ascii="宋体" w:hAnsi="宋体" w:cs="宋体"/>
                <w:color w:val="auto"/>
                <w:sz w:val="24"/>
                <w:highlight w:val="none"/>
              </w:rPr>
            </w:pPr>
          </w:p>
        </w:tc>
        <w:tc>
          <w:tcPr>
            <w:tcW w:w="2371" w:type="dxa"/>
            <w:vAlign w:val="center"/>
          </w:tcPr>
          <w:p w14:paraId="37F0DD1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70D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9B308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0711648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供货期</w:t>
            </w:r>
          </w:p>
        </w:tc>
        <w:tc>
          <w:tcPr>
            <w:tcW w:w="1937" w:type="dxa"/>
            <w:vAlign w:val="center"/>
          </w:tcPr>
          <w:p w14:paraId="3DD3BA1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8A02BD8">
            <w:pPr>
              <w:adjustRightInd w:val="0"/>
              <w:snapToGrid w:val="0"/>
              <w:spacing w:line="360" w:lineRule="auto"/>
              <w:ind w:right="-10"/>
              <w:rPr>
                <w:rFonts w:ascii="宋体" w:hAnsi="宋体" w:cs="宋体"/>
                <w:color w:val="auto"/>
                <w:sz w:val="24"/>
                <w:highlight w:val="none"/>
              </w:rPr>
            </w:pPr>
          </w:p>
        </w:tc>
        <w:tc>
          <w:tcPr>
            <w:tcW w:w="2371" w:type="dxa"/>
            <w:vAlign w:val="center"/>
          </w:tcPr>
          <w:p w14:paraId="5C5B28B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DBA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trPr>
        <w:tc>
          <w:tcPr>
            <w:tcW w:w="707" w:type="dxa"/>
            <w:vAlign w:val="center"/>
          </w:tcPr>
          <w:p w14:paraId="4465BC51">
            <w:pPr>
              <w:adjustRightInd w:val="0"/>
              <w:snapToGrid w:val="0"/>
              <w:spacing w:line="360" w:lineRule="auto"/>
              <w:ind w:right="-10"/>
              <w:jc w:val="center"/>
              <w:rPr>
                <w:rFonts w:ascii="宋体" w:hAnsi="宋体" w:cs="宋体"/>
                <w:color w:val="auto"/>
                <w:sz w:val="24"/>
                <w:highlight w:val="none"/>
              </w:rPr>
            </w:pPr>
            <w:r>
              <w:rPr>
                <w:rFonts w:ascii="宋体" w:hAnsi="宋体" w:cs="宋体"/>
                <w:color w:val="auto"/>
                <w:sz w:val="24"/>
                <w:highlight w:val="none"/>
              </w:rPr>
              <w:t>8</w:t>
            </w:r>
          </w:p>
        </w:tc>
        <w:tc>
          <w:tcPr>
            <w:tcW w:w="2665" w:type="dxa"/>
            <w:vAlign w:val="center"/>
          </w:tcPr>
          <w:p w14:paraId="202E5A74">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响应文件有效期</w:t>
            </w:r>
          </w:p>
        </w:tc>
        <w:tc>
          <w:tcPr>
            <w:tcW w:w="1937" w:type="dxa"/>
            <w:vAlign w:val="center"/>
          </w:tcPr>
          <w:p w14:paraId="0251F5C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F9FE9A2">
            <w:pPr>
              <w:adjustRightInd w:val="0"/>
              <w:snapToGrid w:val="0"/>
              <w:spacing w:line="360" w:lineRule="auto"/>
              <w:ind w:right="-10"/>
              <w:rPr>
                <w:rFonts w:ascii="宋体" w:hAnsi="宋体" w:cs="宋体"/>
                <w:color w:val="auto"/>
                <w:sz w:val="24"/>
                <w:highlight w:val="none"/>
              </w:rPr>
            </w:pPr>
          </w:p>
        </w:tc>
        <w:tc>
          <w:tcPr>
            <w:tcW w:w="2371" w:type="dxa"/>
            <w:vAlign w:val="center"/>
          </w:tcPr>
          <w:p w14:paraId="268064A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31D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CAF4E12">
            <w:pPr>
              <w:adjustRightInd w:val="0"/>
              <w:snapToGrid w:val="0"/>
              <w:spacing w:line="360" w:lineRule="auto"/>
              <w:ind w:right="-10"/>
              <w:jc w:val="center"/>
              <w:rPr>
                <w:rFonts w:ascii="宋体" w:hAnsi="宋体" w:cs="宋体"/>
                <w:color w:val="auto"/>
                <w:sz w:val="24"/>
                <w:highlight w:val="none"/>
              </w:rPr>
            </w:pPr>
            <w:r>
              <w:rPr>
                <w:rFonts w:ascii="宋体" w:hAnsi="宋体" w:cs="宋体"/>
                <w:color w:val="auto"/>
                <w:sz w:val="24"/>
                <w:highlight w:val="none"/>
              </w:rPr>
              <w:t>9</w:t>
            </w:r>
          </w:p>
        </w:tc>
        <w:tc>
          <w:tcPr>
            <w:tcW w:w="2665" w:type="dxa"/>
            <w:vAlign w:val="center"/>
          </w:tcPr>
          <w:p w14:paraId="4C04AC8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货物技术要求</w:t>
            </w:r>
          </w:p>
        </w:tc>
        <w:tc>
          <w:tcPr>
            <w:tcW w:w="1937" w:type="dxa"/>
            <w:vAlign w:val="center"/>
          </w:tcPr>
          <w:p w14:paraId="1CBF73B5">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8AA30E8">
            <w:pPr>
              <w:adjustRightInd w:val="0"/>
              <w:snapToGrid w:val="0"/>
              <w:spacing w:line="360" w:lineRule="auto"/>
              <w:ind w:right="-10"/>
              <w:rPr>
                <w:rFonts w:ascii="宋体" w:hAnsi="宋体" w:cs="宋体"/>
                <w:color w:val="auto"/>
                <w:sz w:val="24"/>
                <w:highlight w:val="none"/>
              </w:rPr>
            </w:pPr>
          </w:p>
        </w:tc>
        <w:tc>
          <w:tcPr>
            <w:tcW w:w="2371" w:type="dxa"/>
            <w:vAlign w:val="center"/>
          </w:tcPr>
          <w:p w14:paraId="6A142B2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24C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4D49EB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0</w:t>
            </w:r>
          </w:p>
        </w:tc>
        <w:tc>
          <w:tcPr>
            <w:tcW w:w="2665" w:type="dxa"/>
            <w:vAlign w:val="center"/>
          </w:tcPr>
          <w:p w14:paraId="56041A81">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62E0A8D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F7F19DB">
            <w:pPr>
              <w:adjustRightInd w:val="0"/>
              <w:snapToGrid w:val="0"/>
              <w:spacing w:line="360" w:lineRule="auto"/>
              <w:ind w:right="-10"/>
              <w:rPr>
                <w:rFonts w:ascii="宋体" w:hAnsi="宋体" w:cs="宋体"/>
                <w:color w:val="auto"/>
                <w:sz w:val="24"/>
                <w:highlight w:val="none"/>
              </w:rPr>
            </w:pPr>
          </w:p>
        </w:tc>
        <w:tc>
          <w:tcPr>
            <w:tcW w:w="2371" w:type="dxa"/>
            <w:vAlign w:val="center"/>
          </w:tcPr>
          <w:p w14:paraId="6C3B89F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5BD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30225B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1</w:t>
            </w:r>
          </w:p>
        </w:tc>
        <w:tc>
          <w:tcPr>
            <w:tcW w:w="2665" w:type="dxa"/>
            <w:vAlign w:val="center"/>
          </w:tcPr>
          <w:p w14:paraId="35A80054">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507BD5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586A3FEA">
      <w:pPr>
        <w:pStyle w:val="58"/>
        <w:rPr>
          <w:rFonts w:ascii="宋体" w:hAnsi="宋体" w:cs="宋体"/>
          <w:color w:val="auto"/>
          <w:sz w:val="24"/>
          <w:szCs w:val="24"/>
          <w:highlight w:val="none"/>
        </w:rPr>
      </w:pPr>
    </w:p>
    <w:p w14:paraId="5BE4D247">
      <w:pPr>
        <w:pStyle w:val="58"/>
        <w:rPr>
          <w:rFonts w:ascii="宋体" w:hAnsi="宋体" w:cs="宋体"/>
          <w:color w:val="auto"/>
          <w:sz w:val="24"/>
          <w:szCs w:val="24"/>
          <w:highlight w:val="none"/>
        </w:rPr>
      </w:pPr>
    </w:p>
    <w:p w14:paraId="3FA1BC8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72638E9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FA9733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D9DCE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5C9911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085935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63EDB3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7F1446C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4FE901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166D02F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5B912CF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5A2E123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7544EE0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4ED96E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066DFA4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4350B8EE">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5A0C6E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6AB2053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63B5655F">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21.5本项目采取一次报价</w:t>
      </w:r>
    </w:p>
    <w:p w14:paraId="37D0B94F">
      <w:pPr>
        <w:spacing w:line="560" w:lineRule="exact"/>
        <w:ind w:firstLine="480" w:firstLineChars="200"/>
        <w:rPr>
          <w:rFonts w:ascii="宋体" w:hAnsi="宋体" w:cs="宋体"/>
          <w:color w:val="auto"/>
          <w:sz w:val="24"/>
          <w:highlight w:val="none"/>
          <w:lang w:val="zh-CN"/>
        </w:rPr>
      </w:pPr>
      <w:r>
        <w:rPr>
          <w:rFonts w:ascii="宋体" w:hAnsi="宋体" w:cs="宋体"/>
          <w:color w:val="auto"/>
          <w:sz w:val="24"/>
          <w:highlight w:val="none"/>
          <w:lang w:val="zh-CN"/>
        </w:rPr>
        <w:t>21.5.</w:t>
      </w:r>
      <w:r>
        <w:rPr>
          <w:rFonts w:hint="eastAsia" w:ascii="宋体" w:hAnsi="宋体" w:cs="宋体"/>
          <w:color w:val="auto"/>
          <w:sz w:val="24"/>
          <w:highlight w:val="none"/>
          <w:lang w:val="zh-CN"/>
        </w:rPr>
        <w:t>1. 本次竞争性磋商的报价采用一次报价，一次报价依据是供应商的投标函和开标记录表。</w:t>
      </w:r>
    </w:p>
    <w:p w14:paraId="1BB7A69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6265B44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214A8897">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7345B83">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594A6C87">
      <w:pPr>
        <w:pStyle w:val="17"/>
        <w:spacing w:after="0" w:line="560" w:lineRule="exact"/>
        <w:ind w:left="0" w:leftChars="0" w:firstLine="480" w:firstLineChars="200"/>
        <w:rPr>
          <w:bCs/>
          <w:color w:val="auto"/>
          <w:sz w:val="24"/>
          <w:highlight w:val="none"/>
        </w:rPr>
      </w:pPr>
      <w:r>
        <w:rPr>
          <w:rFonts w:hint="eastAsia" w:ascii="宋体" w:hAnsi="宋体" w:cs="宋体"/>
          <w:bCs/>
          <w:color w:val="auto"/>
          <w:sz w:val="24"/>
          <w:highlight w:val="none"/>
        </w:rPr>
        <w:t>22.2</w:t>
      </w:r>
      <w:r>
        <w:rPr>
          <w:rFonts w:hint="eastAsia"/>
          <w:bCs/>
          <w:color w:val="auto"/>
          <w:sz w:val="24"/>
          <w:highlight w:val="none"/>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5AD298B3">
      <w:pPr>
        <w:pStyle w:val="17"/>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22.3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D2B4DC4">
      <w:pPr>
        <w:pStyle w:val="17"/>
        <w:spacing w:after="0" w:line="560" w:lineRule="exact"/>
        <w:ind w:left="0" w:leftChars="0" w:firstLine="480" w:firstLineChars="200"/>
        <w:rPr>
          <w:rFonts w:ascii="宋体" w:hAnsi="宋体" w:cs="宋体"/>
          <w:bCs/>
          <w:color w:val="auto"/>
          <w:sz w:val="24"/>
          <w:highlight w:val="none"/>
        </w:rPr>
      </w:pPr>
      <w:r>
        <w:rPr>
          <w:rFonts w:ascii="宋体" w:hAnsi="宋体" w:cs="宋体"/>
          <w:bCs/>
          <w:color w:val="auto"/>
          <w:sz w:val="24"/>
          <w:highlight w:val="none"/>
        </w:rPr>
        <w:t>22.4</w:t>
      </w:r>
      <w:r>
        <w:rPr>
          <w:rFonts w:hint="eastAsia" w:ascii="宋体" w:hAnsi="宋体" w:cs="宋体"/>
          <w:bCs/>
          <w:color w:val="auto"/>
          <w:sz w:val="24"/>
          <w:highlight w:val="none"/>
        </w:rPr>
        <w:t>对通过初步审查的响应文件，采用百分制综合评分法进行评价。</w:t>
      </w:r>
    </w:p>
    <w:p w14:paraId="2DFDE12C">
      <w:pPr>
        <w:spacing w:line="360" w:lineRule="auto"/>
        <w:ind w:right="-92" w:rightChars="-44"/>
        <w:rPr>
          <w:rFonts w:hint="eastAsia" w:ascii="宋体" w:hAnsi="宋体" w:cs="宋体"/>
          <w:b/>
          <w:color w:val="auto"/>
          <w:sz w:val="28"/>
          <w:highlight w:val="none"/>
        </w:rPr>
      </w:pPr>
      <w:r>
        <w:rPr>
          <w:rFonts w:hint="eastAsia" w:ascii="宋体" w:hAnsi="宋体" w:cs="宋体"/>
          <w:b/>
          <w:color w:val="auto"/>
          <w:sz w:val="28"/>
          <w:highlight w:val="none"/>
        </w:rPr>
        <w:t>评标方法：</w:t>
      </w:r>
    </w:p>
    <w:p w14:paraId="18D57A57">
      <w:pPr>
        <w:rPr>
          <w:color w:val="auto"/>
          <w:highlight w:val="none"/>
        </w:rPr>
      </w:pPr>
      <w:r>
        <w:rPr>
          <w:rFonts w:hint="eastAsia" w:ascii="宋体" w:hAnsi="宋体" w:cs="宋体"/>
          <w:b/>
          <w:color w:val="auto"/>
          <w:sz w:val="28"/>
          <w:highlight w:val="none"/>
        </w:rPr>
        <w:br w:type="page"/>
      </w:r>
    </w:p>
    <w:p w14:paraId="6BD423BF">
      <w:pPr>
        <w:pStyle w:val="5"/>
        <w:ind w:firstLine="480"/>
        <w:rPr>
          <w:rFonts w:ascii="宋体" w:hAnsi="宋体" w:eastAsia="宋体" w:cs="宋体"/>
          <w:color w:val="auto"/>
          <w:sz w:val="24"/>
          <w:highlight w:val="none"/>
        </w:rPr>
      </w:pPr>
    </w:p>
    <w:tbl>
      <w:tblPr>
        <w:tblStyle w:val="29"/>
        <w:tblW w:w="98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31"/>
        <w:gridCol w:w="1266"/>
        <w:gridCol w:w="6600"/>
      </w:tblGrid>
      <w:tr w14:paraId="4BBA1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0"/>
            <w:vAlign w:val="center"/>
          </w:tcPr>
          <w:p w14:paraId="64843315">
            <w:pPr>
              <w:spacing w:line="240" w:lineRule="auto"/>
              <w:ind w:firstLine="0" w:firstLineChars="0"/>
              <w:jc w:val="both"/>
              <w:rPr>
                <w:rFonts w:hint="eastAsia" w:ascii="宋体" w:hAnsi="宋体" w:eastAsia="宋体" w:cs="Times New Roman"/>
                <w:color w:val="auto"/>
                <w:sz w:val="22"/>
                <w:szCs w:val="22"/>
                <w:highlight w:val="none"/>
              </w:rPr>
            </w:pPr>
            <w:r>
              <w:rPr>
                <w:rFonts w:hint="eastAsia" w:ascii="宋体" w:hAnsi="宋体" w:eastAsia="宋体" w:cs="Times New Roman"/>
                <w:color w:val="auto"/>
                <w:sz w:val="22"/>
                <w:szCs w:val="22"/>
                <w:highlight w:val="none"/>
              </w:rPr>
              <w:t>序号</w:t>
            </w:r>
          </w:p>
        </w:tc>
        <w:tc>
          <w:tcPr>
            <w:tcW w:w="2497" w:type="dxa"/>
            <w:gridSpan w:val="2"/>
            <w:noWrap w:val="0"/>
            <w:vAlign w:val="center"/>
          </w:tcPr>
          <w:p w14:paraId="77636923">
            <w:pPr>
              <w:spacing w:line="240" w:lineRule="auto"/>
              <w:ind w:firstLine="0" w:firstLineChars="0"/>
              <w:jc w:val="both"/>
              <w:rPr>
                <w:rFonts w:hint="eastAsia" w:ascii="宋体" w:hAnsi="宋体" w:eastAsia="宋体" w:cs="Times New Roman"/>
                <w:color w:val="auto"/>
                <w:sz w:val="22"/>
                <w:szCs w:val="22"/>
                <w:highlight w:val="none"/>
              </w:rPr>
            </w:pPr>
            <w:r>
              <w:rPr>
                <w:rFonts w:hint="eastAsia" w:ascii="宋体" w:hAnsi="宋体" w:eastAsia="宋体" w:cs="Times New Roman"/>
                <w:color w:val="auto"/>
                <w:sz w:val="22"/>
                <w:szCs w:val="22"/>
                <w:highlight w:val="none"/>
              </w:rPr>
              <w:t>评分因素</w:t>
            </w:r>
          </w:p>
        </w:tc>
        <w:tc>
          <w:tcPr>
            <w:tcW w:w="6600" w:type="dxa"/>
            <w:noWrap w:val="0"/>
            <w:vAlign w:val="center"/>
          </w:tcPr>
          <w:p w14:paraId="16E2901C">
            <w:pPr>
              <w:spacing w:line="240" w:lineRule="auto"/>
              <w:ind w:firstLine="0" w:firstLineChars="0"/>
              <w:jc w:val="both"/>
              <w:rPr>
                <w:rFonts w:hint="eastAsia" w:ascii="宋体" w:hAnsi="宋体" w:eastAsia="宋体" w:cs="Times New Roman"/>
                <w:color w:val="auto"/>
                <w:sz w:val="22"/>
                <w:szCs w:val="22"/>
                <w:highlight w:val="none"/>
              </w:rPr>
            </w:pPr>
            <w:r>
              <w:rPr>
                <w:rFonts w:hint="eastAsia" w:ascii="宋体" w:hAnsi="宋体" w:eastAsia="宋体" w:cs="Times New Roman"/>
                <w:color w:val="auto"/>
                <w:sz w:val="22"/>
                <w:szCs w:val="22"/>
                <w:highlight w:val="none"/>
              </w:rPr>
              <w:t>评分标准</w:t>
            </w:r>
          </w:p>
        </w:tc>
      </w:tr>
      <w:tr w14:paraId="2E0B6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3" w:hRule="atLeast"/>
          <w:jc w:val="center"/>
        </w:trPr>
        <w:tc>
          <w:tcPr>
            <w:tcW w:w="704" w:type="dxa"/>
            <w:noWrap w:val="0"/>
            <w:vAlign w:val="center"/>
          </w:tcPr>
          <w:p w14:paraId="69D72EBD">
            <w:pPr>
              <w:ind w:left="0" w:leftChars="0" w:firstLine="220" w:firstLineChars="100"/>
              <w:jc w:val="both"/>
              <w:rPr>
                <w:rFonts w:hint="eastAsia" w:eastAsia="仿宋_GB2312"/>
                <w:color w:val="auto"/>
                <w:sz w:val="22"/>
                <w:szCs w:val="22"/>
                <w:highlight w:val="none"/>
                <w:lang w:val="en-US" w:eastAsia="zh-CN"/>
              </w:rPr>
            </w:pPr>
            <w:r>
              <w:rPr>
                <w:rFonts w:hint="eastAsia"/>
                <w:color w:val="auto"/>
                <w:sz w:val="22"/>
                <w:szCs w:val="22"/>
                <w:highlight w:val="none"/>
                <w:lang w:val="en-US" w:eastAsia="zh-CN"/>
              </w:rPr>
              <w:t>1</w:t>
            </w:r>
          </w:p>
          <w:p w14:paraId="50BAECF5">
            <w:pPr>
              <w:bidi w:val="0"/>
              <w:ind w:firstLine="806" w:firstLineChars="0"/>
              <w:jc w:val="center"/>
              <w:rPr>
                <w:rFonts w:ascii="Calibri" w:hAnsi="Calibri" w:eastAsia="仿宋_GB2312" w:cs="Times New Roman"/>
                <w:color w:val="auto"/>
                <w:kern w:val="2"/>
                <w:sz w:val="22"/>
                <w:szCs w:val="22"/>
                <w:highlight w:val="none"/>
                <w:lang w:val="en-US" w:eastAsia="zh-CN" w:bidi="ar-SA"/>
              </w:rPr>
            </w:pPr>
          </w:p>
        </w:tc>
        <w:tc>
          <w:tcPr>
            <w:tcW w:w="2497" w:type="dxa"/>
            <w:gridSpan w:val="2"/>
            <w:noWrap w:val="0"/>
            <w:vAlign w:val="center"/>
          </w:tcPr>
          <w:p w14:paraId="13E1194E">
            <w:pPr>
              <w:spacing w:line="240" w:lineRule="auto"/>
              <w:ind w:firstLine="480"/>
              <w:jc w:val="center"/>
              <w:rPr>
                <w:rFonts w:ascii="宋体" w:hAnsi="宋体" w:eastAsia="宋体" w:cs="宋体"/>
                <w:bCs/>
                <w:i w:val="0"/>
                <w:iCs w:val="0"/>
                <w:color w:val="auto"/>
                <w:sz w:val="22"/>
                <w:szCs w:val="22"/>
                <w:highlight w:val="none"/>
              </w:rPr>
            </w:pPr>
            <w:r>
              <w:rPr>
                <w:rFonts w:hint="eastAsia" w:ascii="宋体" w:hAnsi="宋体" w:eastAsia="宋体" w:cs="宋体"/>
                <w:bCs/>
                <w:color w:val="auto"/>
                <w:sz w:val="22"/>
                <w:szCs w:val="22"/>
                <w:highlight w:val="none"/>
              </w:rPr>
              <w:t>投</w:t>
            </w:r>
            <w:r>
              <w:rPr>
                <w:rFonts w:hint="eastAsia" w:ascii="宋体" w:hAnsi="宋体" w:eastAsia="宋体" w:cs="宋体"/>
                <w:bCs/>
                <w:i w:val="0"/>
                <w:iCs w:val="0"/>
                <w:color w:val="auto"/>
                <w:sz w:val="22"/>
                <w:szCs w:val="22"/>
                <w:highlight w:val="none"/>
              </w:rPr>
              <w:t>标报价</w:t>
            </w:r>
          </w:p>
          <w:p w14:paraId="3F0F9409">
            <w:pPr>
              <w:jc w:val="center"/>
              <w:rPr>
                <w:color w:val="auto"/>
                <w:sz w:val="22"/>
                <w:szCs w:val="22"/>
                <w:highlight w:val="none"/>
                <w:vertAlign w:val="baseline"/>
              </w:rPr>
            </w:pPr>
            <w:r>
              <w:rPr>
                <w:rFonts w:hint="eastAsia" w:ascii="宋体" w:hAnsi="宋体" w:eastAsia="宋体" w:cs="宋体"/>
                <w:bCs/>
                <w:color w:val="auto"/>
                <w:sz w:val="22"/>
                <w:szCs w:val="22"/>
                <w:highlight w:val="none"/>
              </w:rPr>
              <w:t>（30分）</w:t>
            </w:r>
          </w:p>
        </w:tc>
        <w:tc>
          <w:tcPr>
            <w:tcW w:w="6600" w:type="dxa"/>
            <w:noWrap w:val="0"/>
            <w:vAlign w:val="center"/>
          </w:tcPr>
          <w:p w14:paraId="77E98AA4">
            <w:pPr>
              <w:spacing w:line="320" w:lineRule="auto"/>
              <w:ind w:left="0" w:leftChars="0" w:firstLine="0" w:firstLineChars="0"/>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满足磋商文件要求且最后报价最低的供应商的价格为磋商基准价，其价格分为满分。其他供应商的价格分统一按照下列公式计算：</w:t>
            </w:r>
          </w:p>
          <w:p w14:paraId="548ABA53">
            <w:pPr>
              <w:spacing w:line="320" w:lineRule="auto"/>
              <w:ind w:left="0" w:leftChars="0" w:firstLine="0" w:firstLineChars="0"/>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磋商报价得分=（磋商基准价/最后磋商报价）×</w:t>
            </w:r>
            <w:r>
              <w:rPr>
                <w:rFonts w:ascii="宋体" w:hAnsi="宋体" w:eastAsia="宋体" w:cs="宋体"/>
                <w:color w:val="auto"/>
                <w:sz w:val="22"/>
                <w:szCs w:val="22"/>
                <w:highlight w:val="none"/>
              </w:rPr>
              <w:t>30%×100</w:t>
            </w:r>
          </w:p>
          <w:p w14:paraId="465CBB26">
            <w:pPr>
              <w:spacing w:line="320" w:lineRule="auto"/>
              <w:ind w:left="0" w:leftChars="0" w:firstLine="0" w:firstLineChars="0"/>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备注：价格分计算保留小数点后二位。</w:t>
            </w:r>
          </w:p>
          <w:p w14:paraId="100CFF83">
            <w:pPr>
              <w:spacing w:line="320" w:lineRule="auto"/>
              <w:ind w:left="0" w:leftChars="0" w:firstLine="0" w:firstLineChars="0"/>
              <w:rPr>
                <w:rFonts w:ascii="宋体" w:hAnsi="宋体" w:eastAsia="宋体" w:cs="宋体"/>
                <w:b/>
                <w:color w:val="auto"/>
                <w:sz w:val="22"/>
                <w:szCs w:val="22"/>
                <w:highlight w:val="none"/>
              </w:rPr>
            </w:pPr>
            <w:r>
              <w:rPr>
                <w:rFonts w:ascii="宋体" w:hAnsi="宋体" w:eastAsia="宋体" w:cs="宋体"/>
                <w:b/>
                <w:color w:val="auto"/>
                <w:sz w:val="22"/>
                <w:szCs w:val="22"/>
                <w:highlight w:val="none"/>
              </w:rPr>
              <w:t>注：</w:t>
            </w:r>
          </w:p>
          <w:p w14:paraId="4E81601C">
            <w:pPr>
              <w:spacing w:line="320" w:lineRule="auto"/>
              <w:ind w:left="0" w:leftChars="0" w:firstLine="0" w:firstLineChars="0"/>
              <w:rPr>
                <w:rFonts w:ascii="宋体" w:hAnsi="宋体" w:eastAsia="宋体" w:cs="宋体"/>
                <w:color w:val="auto"/>
                <w:sz w:val="22"/>
                <w:szCs w:val="22"/>
                <w:highlight w:val="none"/>
              </w:rPr>
            </w:pPr>
            <w:r>
              <w:rPr>
                <w:rFonts w:ascii="宋体" w:hAnsi="宋体" w:eastAsia="宋体" w:cs="宋体"/>
                <w:color w:val="auto"/>
                <w:sz w:val="22"/>
                <w:szCs w:val="22"/>
                <w:highlight w:val="none"/>
              </w:rPr>
              <w:t>1.若投标人投标价格均超过控制价，做废标处理。</w:t>
            </w:r>
          </w:p>
          <w:p w14:paraId="13D40D4B">
            <w:pPr>
              <w:spacing w:line="320" w:lineRule="auto"/>
              <w:ind w:left="0" w:leftChars="0" w:firstLine="0" w:firstLineChars="0"/>
              <w:rPr>
                <w:rFonts w:ascii="宋体" w:hAnsi="宋体" w:eastAsia="宋体" w:cs="宋体"/>
                <w:color w:val="auto"/>
                <w:sz w:val="22"/>
                <w:szCs w:val="22"/>
                <w:highlight w:val="none"/>
              </w:rPr>
            </w:pPr>
            <w:r>
              <w:rPr>
                <w:rFonts w:ascii="宋体" w:hAnsi="宋体" w:eastAsia="宋体" w:cs="宋体"/>
                <w:color w:val="auto"/>
                <w:sz w:val="22"/>
                <w:szCs w:val="22"/>
                <w:highlight w:val="none"/>
              </w:rPr>
              <w:t>2.对小型、微型、监狱企业、残疾人福利性单位投标报价给予</w:t>
            </w:r>
            <w:r>
              <w:rPr>
                <w:rFonts w:hint="eastAsia" w:ascii="宋体" w:hAnsi="宋体" w:eastAsia="宋体" w:cs="宋体"/>
                <w:color w:val="auto"/>
                <w:sz w:val="22"/>
                <w:szCs w:val="22"/>
                <w:highlight w:val="none"/>
              </w:rPr>
              <w:t>20</w:t>
            </w:r>
            <w:r>
              <w:rPr>
                <w:rFonts w:ascii="宋体" w:hAnsi="宋体" w:eastAsia="宋体" w:cs="宋体"/>
                <w:color w:val="auto"/>
                <w:sz w:val="22"/>
                <w:szCs w:val="22"/>
                <w:highlight w:val="none"/>
              </w:rPr>
              <w:t>%的扣除，用扣除后的价格参与评审。参加本项目的中小企业应当提供《中小企业声明函》（格式详见《政府采购促进中小企业发展管理办法》）。</w:t>
            </w:r>
          </w:p>
          <w:p w14:paraId="556A9E9F">
            <w:pPr>
              <w:spacing w:line="240" w:lineRule="auto"/>
              <w:ind w:firstLine="0" w:firstLineChars="0"/>
              <w:jc w:val="both"/>
              <w:rPr>
                <w:color w:val="auto"/>
                <w:sz w:val="22"/>
                <w:szCs w:val="22"/>
                <w:highlight w:val="none"/>
                <w:vertAlign w:val="baseline"/>
              </w:rPr>
            </w:pPr>
            <w:r>
              <w:rPr>
                <w:rFonts w:ascii="宋体" w:hAnsi="宋体" w:eastAsia="宋体" w:cs="宋体"/>
                <w:color w:val="auto"/>
                <w:sz w:val="22"/>
                <w:szCs w:val="22"/>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D9C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704" w:type="dxa"/>
            <w:vMerge w:val="restart"/>
            <w:noWrap w:val="0"/>
            <w:vAlign w:val="center"/>
          </w:tcPr>
          <w:p w14:paraId="4FFD4A53">
            <w:pPr>
              <w:ind w:left="0" w:leftChars="0" w:firstLine="220" w:firstLineChars="100"/>
              <w:jc w:val="both"/>
              <w:rPr>
                <w:rFonts w:hint="eastAsia"/>
                <w:color w:val="auto"/>
                <w:sz w:val="22"/>
                <w:szCs w:val="22"/>
                <w:highlight w:val="none"/>
                <w:vertAlign w:val="baseline"/>
                <w:lang w:val="en-US" w:eastAsia="zh-CN"/>
              </w:rPr>
            </w:pPr>
            <w:r>
              <w:rPr>
                <w:rFonts w:hint="eastAsia"/>
                <w:color w:val="auto"/>
                <w:sz w:val="22"/>
                <w:szCs w:val="22"/>
                <w:highlight w:val="none"/>
                <w:vertAlign w:val="baseline"/>
                <w:lang w:val="en-US" w:eastAsia="zh-CN"/>
              </w:rPr>
              <w:t>2</w:t>
            </w:r>
          </w:p>
        </w:tc>
        <w:tc>
          <w:tcPr>
            <w:tcW w:w="1231" w:type="dxa"/>
            <w:vMerge w:val="restart"/>
            <w:noWrap w:val="0"/>
            <w:vAlign w:val="center"/>
          </w:tcPr>
          <w:p w14:paraId="40AA132F">
            <w:pPr>
              <w:spacing w:line="300" w:lineRule="atLeast"/>
              <w:ind w:right="148" w:rightChars="0" w:firstLine="0" w:firstLineChars="0"/>
              <w:jc w:val="center"/>
              <w:rPr>
                <w:rFonts w:hint="eastAsia"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技术部分（</w:t>
            </w:r>
            <w:r>
              <w:rPr>
                <w:rFonts w:hint="eastAsia" w:ascii="宋体" w:hAnsi="宋体" w:cs="Times New Roman"/>
                <w:color w:val="auto"/>
                <w:sz w:val="22"/>
                <w:szCs w:val="22"/>
                <w:highlight w:val="none"/>
                <w:lang w:val="en-US" w:eastAsia="zh-CN"/>
              </w:rPr>
              <w:t>52</w:t>
            </w:r>
            <w:r>
              <w:rPr>
                <w:rFonts w:hint="eastAsia" w:ascii="宋体" w:hAnsi="宋体" w:eastAsia="宋体" w:cs="Times New Roman"/>
                <w:color w:val="auto"/>
                <w:sz w:val="22"/>
                <w:szCs w:val="22"/>
                <w:highlight w:val="none"/>
                <w:lang w:val="en-US" w:eastAsia="zh-CN"/>
              </w:rPr>
              <w:t>分）</w:t>
            </w:r>
          </w:p>
        </w:tc>
        <w:tc>
          <w:tcPr>
            <w:tcW w:w="1266" w:type="dxa"/>
            <w:noWrap w:val="0"/>
            <w:vAlign w:val="center"/>
          </w:tcPr>
          <w:p w14:paraId="2295EB85">
            <w:pPr>
              <w:spacing w:line="240" w:lineRule="auto"/>
              <w:ind w:firstLine="0" w:firstLineChars="0"/>
              <w:jc w:val="center"/>
              <w:rPr>
                <w:rFonts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产品的先进性</w:t>
            </w:r>
          </w:p>
          <w:p w14:paraId="5180F7B0">
            <w:pPr>
              <w:spacing w:line="240" w:lineRule="auto"/>
              <w:ind w:firstLine="0" w:firstLineChars="0"/>
              <w:jc w:val="center"/>
              <w:rPr>
                <w:rFonts w:hint="eastAsia" w:ascii="宋体" w:hAnsi="宋体" w:eastAsia="宋体" w:cs="Times New Roman"/>
                <w:color w:val="auto"/>
                <w:sz w:val="22"/>
                <w:szCs w:val="22"/>
                <w:highlight w:val="none"/>
                <w:lang w:val="en-US" w:eastAsia="zh-CN"/>
              </w:rPr>
            </w:pPr>
            <w:r>
              <w:rPr>
                <w:rFonts w:hint="eastAsia" w:ascii="宋体" w:hAnsi="宋体" w:eastAsia="宋体" w:cs="宋体"/>
                <w:bCs/>
                <w:color w:val="auto"/>
                <w:sz w:val="22"/>
                <w:szCs w:val="22"/>
                <w:highlight w:val="none"/>
              </w:rPr>
              <w:t>（</w:t>
            </w:r>
            <w:r>
              <w:rPr>
                <w:rFonts w:hint="eastAsia" w:ascii="宋体" w:hAnsi="宋体" w:eastAsia="宋体" w:cs="宋体"/>
                <w:bCs/>
                <w:color w:val="auto"/>
                <w:sz w:val="22"/>
                <w:szCs w:val="22"/>
                <w:highlight w:val="none"/>
                <w:lang w:val="en-US" w:eastAsia="zh-CN"/>
              </w:rPr>
              <w:t>28</w:t>
            </w:r>
            <w:r>
              <w:rPr>
                <w:rFonts w:hint="eastAsia" w:ascii="宋体" w:hAnsi="宋体" w:eastAsia="宋体" w:cs="宋体"/>
                <w:bCs/>
                <w:color w:val="auto"/>
                <w:sz w:val="22"/>
                <w:szCs w:val="22"/>
                <w:highlight w:val="none"/>
              </w:rPr>
              <w:t>分）</w:t>
            </w:r>
          </w:p>
        </w:tc>
        <w:tc>
          <w:tcPr>
            <w:tcW w:w="6600" w:type="dxa"/>
            <w:noWrap w:val="0"/>
            <w:vAlign w:val="center"/>
          </w:tcPr>
          <w:p w14:paraId="11B292A1">
            <w:pPr>
              <w:jc w:val="both"/>
              <w:rPr>
                <w:rFonts w:hint="eastAsia"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1、控制柜具有防水防尘能力，防水等级达到IP55及以上，且型号与此项目控制柜型号保持一致，均为原厂原品牌，得4分，否则不得分 【需提供相应的检测报告】</w:t>
            </w:r>
          </w:p>
          <w:p w14:paraId="3D4E665D">
            <w:pPr>
              <w:jc w:val="both"/>
              <w:rPr>
                <w:rFonts w:hint="eastAsia"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2、门机原厂原品牌，电动机外壳防护等级达到IP55及以上，得4分，否则不得分。【需提供相应的检测报告】</w:t>
            </w:r>
          </w:p>
          <w:p w14:paraId="24502CE6">
            <w:pPr>
              <w:jc w:val="both"/>
              <w:rPr>
                <w:rFonts w:hint="eastAsia"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3、电梯控制调速装置、含电子元件的安全回路、轿厢意外移动保护装置、轿厢上行超速保护装置、安全钳、限速器、缓冲器、层门门锁、轿门门锁、绳头组合均为原厂原品牌的得10分，少一项扣2分。【需提供原厂原品牌型式试验报告】</w:t>
            </w:r>
          </w:p>
          <w:p w14:paraId="08F130A5">
            <w:pPr>
              <w:jc w:val="both"/>
              <w:rPr>
                <w:rFonts w:hint="eastAsia"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4、所投产品使用原厂品牌永磁同步无齿轮曳引机，防护等级达到IP41得4分否则不得分。【需提供的原厂原品牌型式试验报告】</w:t>
            </w:r>
          </w:p>
          <w:p w14:paraId="302A6C88">
            <w:pPr>
              <w:jc w:val="both"/>
              <w:rPr>
                <w:rFonts w:hint="eastAsia"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5、电梯光幕采用原厂光品牌，防护等级IP65,光幕束数≧190束得2分[需提供相应型式试验报告]</w:t>
            </w:r>
          </w:p>
          <w:p w14:paraId="4D5B39E6">
            <w:pPr>
              <w:jc w:val="both"/>
              <w:rPr>
                <w:rFonts w:hint="eastAsia"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6、电梯整体性能和稳定性：提供所投产品整体性能指标描述、稳定 性描述、保障故障率措施等得 4 分，不提供不得分</w:t>
            </w:r>
          </w:p>
        </w:tc>
      </w:tr>
      <w:tr w14:paraId="0B230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0" w:hRule="atLeast"/>
          <w:jc w:val="center"/>
        </w:trPr>
        <w:tc>
          <w:tcPr>
            <w:tcW w:w="704" w:type="dxa"/>
            <w:vMerge w:val="continue"/>
            <w:noWrap w:val="0"/>
            <w:vAlign w:val="center"/>
          </w:tcPr>
          <w:p w14:paraId="00249EE6">
            <w:pPr>
              <w:ind w:firstLine="440" w:firstLineChars="200"/>
              <w:jc w:val="center"/>
              <w:rPr>
                <w:rFonts w:hint="eastAsia"/>
                <w:color w:val="auto"/>
                <w:sz w:val="22"/>
                <w:szCs w:val="22"/>
                <w:highlight w:val="none"/>
                <w:vertAlign w:val="baseline"/>
                <w:lang w:val="en-US" w:eastAsia="zh-CN"/>
              </w:rPr>
            </w:pPr>
          </w:p>
        </w:tc>
        <w:tc>
          <w:tcPr>
            <w:tcW w:w="1231" w:type="dxa"/>
            <w:vMerge w:val="continue"/>
            <w:noWrap w:val="0"/>
            <w:vAlign w:val="center"/>
          </w:tcPr>
          <w:p w14:paraId="45794DBD">
            <w:pPr>
              <w:spacing w:line="300" w:lineRule="atLeast"/>
              <w:ind w:right="148" w:rightChars="0" w:firstLine="0" w:firstLineChars="0"/>
              <w:jc w:val="center"/>
              <w:rPr>
                <w:rFonts w:hint="eastAsia" w:ascii="宋体" w:hAnsi="宋体" w:eastAsia="宋体" w:cs="Times New Roman"/>
                <w:color w:val="auto"/>
                <w:sz w:val="22"/>
                <w:szCs w:val="22"/>
                <w:highlight w:val="none"/>
                <w:lang w:val="en-US" w:eastAsia="zh-CN"/>
              </w:rPr>
            </w:pPr>
          </w:p>
        </w:tc>
        <w:tc>
          <w:tcPr>
            <w:tcW w:w="1266" w:type="dxa"/>
            <w:vMerge w:val="restart"/>
            <w:noWrap w:val="0"/>
            <w:vAlign w:val="center"/>
          </w:tcPr>
          <w:p w14:paraId="3B27F1BF">
            <w:pPr>
              <w:spacing w:line="240" w:lineRule="auto"/>
              <w:ind w:firstLine="0" w:firstLineChars="0"/>
              <w:jc w:val="center"/>
              <w:rPr>
                <w:rFonts w:hint="eastAsia" w:ascii="宋体" w:hAnsi="宋体" w:eastAsia="宋体" w:cs="宋体"/>
                <w:bCs/>
                <w:color w:val="auto"/>
                <w:sz w:val="22"/>
                <w:szCs w:val="22"/>
                <w:highlight w:val="none"/>
                <w:lang w:eastAsia="zh-CN"/>
              </w:rPr>
            </w:pPr>
            <w:r>
              <w:rPr>
                <w:rFonts w:hint="eastAsia" w:ascii="宋体" w:hAnsi="宋体" w:eastAsia="宋体" w:cs="宋体"/>
                <w:bCs/>
                <w:color w:val="auto"/>
                <w:sz w:val="22"/>
                <w:szCs w:val="22"/>
                <w:highlight w:val="none"/>
              </w:rPr>
              <w:t>安装施工组织及调试方案</w:t>
            </w:r>
            <w:r>
              <w:rPr>
                <w:rFonts w:hint="eastAsia" w:ascii="宋体" w:hAnsi="宋体" w:eastAsia="宋体" w:cs="宋体"/>
                <w:bCs/>
                <w:color w:val="auto"/>
                <w:sz w:val="22"/>
                <w:szCs w:val="22"/>
                <w:highlight w:val="none"/>
                <w:lang w:eastAsia="zh-CN"/>
              </w:rPr>
              <w:t>（</w:t>
            </w:r>
            <w:r>
              <w:rPr>
                <w:rFonts w:hint="eastAsia" w:ascii="宋体" w:hAnsi="宋体" w:cs="宋体"/>
                <w:bCs/>
                <w:color w:val="auto"/>
                <w:sz w:val="22"/>
                <w:szCs w:val="22"/>
                <w:highlight w:val="none"/>
                <w:lang w:val="en-US" w:eastAsia="zh-CN"/>
              </w:rPr>
              <w:t>24</w:t>
            </w:r>
            <w:r>
              <w:rPr>
                <w:rFonts w:hint="eastAsia" w:ascii="宋体" w:hAnsi="宋体" w:eastAsia="宋体" w:cs="宋体"/>
                <w:bCs/>
                <w:color w:val="auto"/>
                <w:sz w:val="22"/>
                <w:szCs w:val="22"/>
                <w:highlight w:val="none"/>
                <w:lang w:val="en-US" w:eastAsia="zh-CN"/>
              </w:rPr>
              <w:t>分</w:t>
            </w:r>
            <w:r>
              <w:rPr>
                <w:rFonts w:hint="eastAsia" w:ascii="宋体" w:hAnsi="宋体" w:eastAsia="宋体" w:cs="宋体"/>
                <w:bCs/>
                <w:color w:val="auto"/>
                <w:sz w:val="22"/>
                <w:szCs w:val="22"/>
                <w:highlight w:val="none"/>
                <w:lang w:eastAsia="zh-CN"/>
              </w:rPr>
              <w:t>）</w:t>
            </w:r>
          </w:p>
          <w:p w14:paraId="25034EAE">
            <w:pPr>
              <w:spacing w:line="240" w:lineRule="auto"/>
              <w:ind w:firstLine="0" w:firstLineChars="0"/>
              <w:jc w:val="center"/>
              <w:rPr>
                <w:rFonts w:hint="eastAsia" w:ascii="宋体" w:hAnsi="宋体" w:eastAsia="宋体" w:cs="宋体"/>
                <w:bCs/>
                <w:color w:val="auto"/>
                <w:sz w:val="22"/>
                <w:szCs w:val="22"/>
                <w:highlight w:val="none"/>
              </w:rPr>
            </w:pPr>
          </w:p>
        </w:tc>
        <w:tc>
          <w:tcPr>
            <w:tcW w:w="6600" w:type="dxa"/>
            <w:noWrap w:val="0"/>
            <w:vAlign w:val="center"/>
          </w:tcPr>
          <w:p w14:paraId="2BCF4F50">
            <w:pPr>
              <w:widowControl/>
              <w:spacing w:line="360" w:lineRule="auto"/>
              <w:ind w:left="0" w:leftChars="0" w:firstLine="0" w:firstLineChars="0"/>
              <w:jc w:val="lef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1、提供施工组织设计方案和调试方案</w:t>
            </w: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lang w:val="en-US" w:eastAsia="zh-CN"/>
              </w:rPr>
              <w:t>分；</w:t>
            </w:r>
          </w:p>
          <w:p w14:paraId="1FF716A0">
            <w:pPr>
              <w:widowControl/>
              <w:spacing w:line="360" w:lineRule="auto"/>
              <w:ind w:left="0" w:leftChars="0" w:firstLine="0" w:firstLineChars="0"/>
              <w:jc w:val="lef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2、提供确保安装施工质量、工期的技术保证措施</w:t>
            </w: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lang w:val="en-US" w:eastAsia="zh-CN"/>
              </w:rPr>
              <w:t>分；</w:t>
            </w:r>
          </w:p>
          <w:p w14:paraId="106B4946">
            <w:pPr>
              <w:widowControl/>
              <w:spacing w:line="360" w:lineRule="auto"/>
              <w:ind w:left="0" w:leftChars="0" w:firstLine="0" w:firstLineChars="0"/>
              <w:jc w:val="lef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3、提供确保安全、文明施工的技术组织措施</w:t>
            </w: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lang w:val="en-US" w:eastAsia="zh-CN"/>
              </w:rPr>
              <w:t>分；</w:t>
            </w:r>
          </w:p>
          <w:p w14:paraId="075C1D50">
            <w:pPr>
              <w:widowControl/>
              <w:spacing w:line="360" w:lineRule="auto"/>
              <w:ind w:left="0" w:leftChars="0" w:firstLine="0" w:firstLineChars="0"/>
              <w:jc w:val="lef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4、提供安装、调试、检测的设备情况</w:t>
            </w: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lang w:val="en-US" w:eastAsia="zh-CN"/>
              </w:rPr>
              <w:t>分；</w:t>
            </w:r>
          </w:p>
          <w:p w14:paraId="69F1C9D0">
            <w:pPr>
              <w:widowControl/>
              <w:spacing w:line="360" w:lineRule="auto"/>
              <w:ind w:left="0" w:leftChars="0" w:firstLine="0" w:firstLineChars="0"/>
              <w:jc w:val="lef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5、提供施工进度计划</w:t>
            </w: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lang w:val="en-US" w:eastAsia="zh-CN"/>
              </w:rPr>
              <w:t>分；</w:t>
            </w:r>
          </w:p>
          <w:p w14:paraId="3CD1F3CC">
            <w:pPr>
              <w:widowControl/>
              <w:spacing w:line="360" w:lineRule="auto"/>
              <w:ind w:left="0" w:leftChars="0" w:firstLine="0" w:firstLineChars="0"/>
              <w:jc w:val="lef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6、具有详细的安装人员配置情况不少于5人，且符合采购需求得</w:t>
            </w: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lang w:val="en-US" w:eastAsia="zh-CN"/>
              </w:rPr>
              <w:t>分。</w:t>
            </w:r>
          </w:p>
        </w:tc>
      </w:tr>
      <w:tr w14:paraId="7E421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jc w:val="center"/>
        </w:trPr>
        <w:tc>
          <w:tcPr>
            <w:tcW w:w="704" w:type="dxa"/>
            <w:vMerge w:val="restart"/>
            <w:noWrap w:val="0"/>
            <w:vAlign w:val="center"/>
          </w:tcPr>
          <w:p w14:paraId="4716B11B">
            <w:pPr>
              <w:ind w:left="0" w:leftChars="0" w:firstLine="220" w:firstLineChars="100"/>
              <w:jc w:val="both"/>
              <w:rPr>
                <w:rFonts w:hint="eastAsia" w:eastAsia="仿宋_GB2312"/>
                <w:color w:val="auto"/>
                <w:sz w:val="22"/>
                <w:szCs w:val="22"/>
                <w:highlight w:val="none"/>
                <w:vertAlign w:val="baseline"/>
                <w:lang w:val="en-US" w:eastAsia="zh-CN"/>
              </w:rPr>
            </w:pPr>
            <w:r>
              <w:rPr>
                <w:rFonts w:hint="eastAsia"/>
                <w:color w:val="auto"/>
                <w:sz w:val="22"/>
                <w:szCs w:val="22"/>
                <w:highlight w:val="none"/>
                <w:vertAlign w:val="baseline"/>
                <w:lang w:val="en-US" w:eastAsia="zh-CN"/>
              </w:rPr>
              <w:t>3</w:t>
            </w:r>
          </w:p>
        </w:tc>
        <w:tc>
          <w:tcPr>
            <w:tcW w:w="1231" w:type="dxa"/>
            <w:vMerge w:val="restart"/>
            <w:noWrap w:val="0"/>
            <w:vAlign w:val="center"/>
          </w:tcPr>
          <w:p w14:paraId="232D0B0C">
            <w:pPr>
              <w:spacing w:line="300" w:lineRule="atLeast"/>
              <w:ind w:right="148" w:firstLine="0" w:firstLineChars="0"/>
              <w:jc w:val="center"/>
              <w:rPr>
                <w:rFonts w:hint="eastAsia"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综合</w:t>
            </w:r>
          </w:p>
          <w:p w14:paraId="4BFD88F8">
            <w:pPr>
              <w:spacing w:line="300" w:lineRule="atLeast"/>
              <w:ind w:right="148" w:firstLine="0" w:firstLineChars="0"/>
              <w:jc w:val="center"/>
              <w:rPr>
                <w:rFonts w:hint="eastAsia"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部分</w:t>
            </w:r>
          </w:p>
          <w:p w14:paraId="0ED8E13F">
            <w:pPr>
              <w:ind w:left="0" w:leftChars="0" w:firstLine="0" w:firstLineChars="0"/>
              <w:jc w:val="center"/>
              <w:rPr>
                <w:color w:val="auto"/>
                <w:sz w:val="22"/>
                <w:szCs w:val="22"/>
                <w:highlight w:val="none"/>
                <w:vertAlign w:val="baseline"/>
              </w:rPr>
            </w:pPr>
            <w:r>
              <w:rPr>
                <w:rFonts w:hint="eastAsia" w:ascii="宋体" w:hAnsi="宋体" w:eastAsia="宋体" w:cs="Times New Roman"/>
                <w:color w:val="auto"/>
                <w:sz w:val="22"/>
                <w:szCs w:val="22"/>
                <w:highlight w:val="none"/>
                <w:lang w:val="en-US" w:eastAsia="zh-CN"/>
              </w:rPr>
              <w:t>（</w:t>
            </w:r>
            <w:r>
              <w:rPr>
                <w:rFonts w:hint="eastAsia" w:ascii="宋体" w:hAnsi="宋体" w:cs="Times New Roman"/>
                <w:color w:val="auto"/>
                <w:sz w:val="22"/>
                <w:szCs w:val="22"/>
                <w:highlight w:val="none"/>
                <w:lang w:val="en-US" w:eastAsia="zh-CN"/>
              </w:rPr>
              <w:t>18</w:t>
            </w:r>
            <w:r>
              <w:rPr>
                <w:rFonts w:hint="eastAsia" w:ascii="宋体" w:hAnsi="宋体" w:eastAsia="宋体" w:cs="Times New Roman"/>
                <w:color w:val="auto"/>
                <w:sz w:val="22"/>
                <w:szCs w:val="22"/>
                <w:highlight w:val="none"/>
                <w:lang w:val="en-US" w:eastAsia="zh-CN"/>
              </w:rPr>
              <w:t>分）</w:t>
            </w:r>
          </w:p>
        </w:tc>
        <w:tc>
          <w:tcPr>
            <w:tcW w:w="1266" w:type="dxa"/>
            <w:vMerge w:val="restart"/>
            <w:noWrap w:val="0"/>
            <w:vAlign w:val="center"/>
          </w:tcPr>
          <w:p w14:paraId="6247D30B">
            <w:pPr>
              <w:spacing w:line="300" w:lineRule="atLeast"/>
              <w:ind w:right="148" w:firstLine="0" w:firstLineChars="0"/>
              <w:jc w:val="both"/>
              <w:rPr>
                <w:rFonts w:hint="eastAsia"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制造商实</w:t>
            </w:r>
          </w:p>
          <w:p w14:paraId="011CF146">
            <w:pPr>
              <w:spacing w:line="300" w:lineRule="atLeast"/>
              <w:ind w:right="148" w:firstLine="0" w:firstLineChars="0"/>
              <w:jc w:val="both"/>
              <w:rPr>
                <w:color w:val="auto"/>
                <w:sz w:val="22"/>
                <w:szCs w:val="22"/>
                <w:highlight w:val="none"/>
                <w:vertAlign w:val="baseline"/>
              </w:rPr>
            </w:pPr>
            <w:r>
              <w:rPr>
                <w:rFonts w:hint="eastAsia" w:ascii="宋体" w:hAnsi="宋体" w:eastAsia="宋体" w:cs="Times New Roman"/>
                <w:color w:val="auto"/>
                <w:sz w:val="22"/>
                <w:szCs w:val="22"/>
                <w:highlight w:val="none"/>
                <w:lang w:val="en-US" w:eastAsia="zh-CN"/>
              </w:rPr>
              <w:t>力（</w:t>
            </w:r>
            <w:r>
              <w:rPr>
                <w:rFonts w:hint="eastAsia" w:ascii="宋体" w:hAnsi="宋体" w:cs="Times New Roman"/>
                <w:color w:val="auto"/>
                <w:sz w:val="22"/>
                <w:szCs w:val="22"/>
                <w:highlight w:val="none"/>
                <w:lang w:val="en-US" w:eastAsia="zh-CN"/>
              </w:rPr>
              <w:t>14</w:t>
            </w:r>
            <w:r>
              <w:rPr>
                <w:rFonts w:hint="eastAsia" w:ascii="宋体" w:hAnsi="宋体" w:eastAsia="宋体" w:cs="Times New Roman"/>
                <w:color w:val="auto"/>
                <w:sz w:val="22"/>
                <w:szCs w:val="22"/>
                <w:highlight w:val="none"/>
                <w:lang w:val="en-US" w:eastAsia="zh-CN"/>
              </w:rPr>
              <w:t>分）</w:t>
            </w:r>
          </w:p>
        </w:tc>
        <w:tc>
          <w:tcPr>
            <w:tcW w:w="6600" w:type="dxa"/>
            <w:noWrap w:val="0"/>
            <w:vAlign w:val="center"/>
          </w:tcPr>
          <w:p w14:paraId="3203F033">
            <w:pPr>
              <w:spacing w:line="360" w:lineRule="auto"/>
              <w:ind w:right="148" w:rightChars="0" w:firstLine="0" w:firstLineChars="0"/>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宋体"/>
                <w:color w:val="auto"/>
                <w:sz w:val="22"/>
                <w:szCs w:val="22"/>
                <w:highlight w:val="none"/>
                <w:lang w:val="en-US" w:eastAsia="zh-CN"/>
              </w:rPr>
              <w:t>电梯信号采集系统、电梯控制系统、智慧云物联网电梯系统获得国家版权局计算机软件著作权登记证书的得3分，否则不得分。【需提供相应的软件著作权登记证书】</w:t>
            </w:r>
          </w:p>
        </w:tc>
      </w:tr>
      <w:tr w14:paraId="1D044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7" w:hRule="atLeast"/>
          <w:jc w:val="center"/>
        </w:trPr>
        <w:tc>
          <w:tcPr>
            <w:tcW w:w="704" w:type="dxa"/>
            <w:vMerge w:val="continue"/>
            <w:noWrap w:val="0"/>
            <w:vAlign w:val="center"/>
          </w:tcPr>
          <w:p w14:paraId="6CBF9339">
            <w:pPr>
              <w:jc w:val="center"/>
              <w:rPr>
                <w:color w:val="auto"/>
                <w:sz w:val="22"/>
                <w:szCs w:val="22"/>
                <w:highlight w:val="none"/>
                <w:vertAlign w:val="baseline"/>
              </w:rPr>
            </w:pPr>
          </w:p>
        </w:tc>
        <w:tc>
          <w:tcPr>
            <w:tcW w:w="1231" w:type="dxa"/>
            <w:vMerge w:val="continue"/>
            <w:noWrap w:val="0"/>
            <w:vAlign w:val="center"/>
          </w:tcPr>
          <w:p w14:paraId="69AC95A2">
            <w:pPr>
              <w:jc w:val="center"/>
              <w:rPr>
                <w:color w:val="auto"/>
                <w:sz w:val="22"/>
                <w:szCs w:val="22"/>
                <w:highlight w:val="none"/>
                <w:vertAlign w:val="baseline"/>
              </w:rPr>
            </w:pPr>
          </w:p>
        </w:tc>
        <w:tc>
          <w:tcPr>
            <w:tcW w:w="1266" w:type="dxa"/>
            <w:vMerge w:val="continue"/>
            <w:noWrap w:val="0"/>
            <w:vAlign w:val="center"/>
          </w:tcPr>
          <w:p w14:paraId="11DD1C69">
            <w:pPr>
              <w:jc w:val="center"/>
              <w:rPr>
                <w:color w:val="auto"/>
                <w:sz w:val="22"/>
                <w:szCs w:val="22"/>
                <w:highlight w:val="none"/>
                <w:vertAlign w:val="baseline"/>
              </w:rPr>
            </w:pPr>
          </w:p>
        </w:tc>
        <w:tc>
          <w:tcPr>
            <w:tcW w:w="6600" w:type="dxa"/>
            <w:noWrap w:val="0"/>
            <w:vAlign w:val="center"/>
          </w:tcPr>
          <w:p w14:paraId="345FBC51">
            <w:pPr>
              <w:spacing w:line="360" w:lineRule="auto"/>
              <w:ind w:right="148" w:rightChars="0" w:firstLine="0" w:firstLineChars="0"/>
              <w:jc w:val="both"/>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投标人所投电梯品牌获得2个市级及以上政府颁发的科技进步奖得2分（提供相应证书扫描件）</w:t>
            </w:r>
          </w:p>
          <w:p w14:paraId="5EB5D85B">
            <w:pPr>
              <w:spacing w:line="360" w:lineRule="auto"/>
              <w:ind w:right="148" w:rightChars="0" w:firstLine="0" w:firstLineChars="0"/>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投标人所投电梯品牌获得市级政府颁发的市长质量奖得1分。（提供相应证明文件扫描件）</w:t>
            </w:r>
          </w:p>
        </w:tc>
      </w:tr>
      <w:tr w14:paraId="53DFF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704" w:type="dxa"/>
            <w:vMerge w:val="continue"/>
            <w:noWrap w:val="0"/>
            <w:vAlign w:val="center"/>
          </w:tcPr>
          <w:p w14:paraId="374E202B">
            <w:pPr>
              <w:jc w:val="center"/>
              <w:rPr>
                <w:color w:val="auto"/>
                <w:sz w:val="22"/>
                <w:szCs w:val="22"/>
                <w:highlight w:val="none"/>
                <w:vertAlign w:val="baseline"/>
              </w:rPr>
            </w:pPr>
          </w:p>
        </w:tc>
        <w:tc>
          <w:tcPr>
            <w:tcW w:w="1231" w:type="dxa"/>
            <w:vMerge w:val="continue"/>
            <w:noWrap w:val="0"/>
            <w:vAlign w:val="center"/>
          </w:tcPr>
          <w:p w14:paraId="1B73C409">
            <w:pPr>
              <w:jc w:val="center"/>
              <w:rPr>
                <w:color w:val="auto"/>
                <w:sz w:val="22"/>
                <w:szCs w:val="22"/>
                <w:highlight w:val="none"/>
                <w:vertAlign w:val="baseline"/>
              </w:rPr>
            </w:pPr>
          </w:p>
        </w:tc>
        <w:tc>
          <w:tcPr>
            <w:tcW w:w="1266" w:type="dxa"/>
            <w:vMerge w:val="continue"/>
            <w:noWrap w:val="0"/>
            <w:vAlign w:val="center"/>
          </w:tcPr>
          <w:p w14:paraId="5181F7AD">
            <w:pPr>
              <w:jc w:val="center"/>
              <w:rPr>
                <w:color w:val="auto"/>
                <w:sz w:val="22"/>
                <w:szCs w:val="22"/>
                <w:highlight w:val="none"/>
                <w:vertAlign w:val="baseline"/>
              </w:rPr>
            </w:pPr>
          </w:p>
        </w:tc>
        <w:tc>
          <w:tcPr>
            <w:tcW w:w="6600" w:type="dxa"/>
            <w:noWrap w:val="0"/>
            <w:vAlign w:val="center"/>
          </w:tcPr>
          <w:p w14:paraId="3483B776">
            <w:pPr>
              <w:spacing w:line="360" w:lineRule="auto"/>
              <w:ind w:left="0" w:leftChars="0" w:firstLine="0" w:firstLineChars="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宋体"/>
                <w:color w:val="auto"/>
                <w:sz w:val="22"/>
                <w:szCs w:val="22"/>
                <w:highlight w:val="none"/>
                <w:lang w:val="en-US" w:eastAsia="zh-CN"/>
              </w:rPr>
              <w:t xml:space="preserve">投标人所投电梯品牌具有高效节能电梯研发取得国家火炬计划产业化示范项目证书得2分，否则不得分。【需提供相应的证书扫描件】      </w:t>
            </w:r>
          </w:p>
        </w:tc>
      </w:tr>
      <w:tr w14:paraId="3F109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704" w:type="dxa"/>
            <w:vMerge w:val="continue"/>
            <w:noWrap w:val="0"/>
            <w:vAlign w:val="center"/>
          </w:tcPr>
          <w:p w14:paraId="320DE091">
            <w:pPr>
              <w:jc w:val="center"/>
              <w:rPr>
                <w:color w:val="auto"/>
                <w:sz w:val="22"/>
                <w:szCs w:val="22"/>
                <w:highlight w:val="none"/>
                <w:vertAlign w:val="baseline"/>
              </w:rPr>
            </w:pPr>
          </w:p>
        </w:tc>
        <w:tc>
          <w:tcPr>
            <w:tcW w:w="1231" w:type="dxa"/>
            <w:vMerge w:val="continue"/>
            <w:noWrap w:val="0"/>
            <w:vAlign w:val="center"/>
          </w:tcPr>
          <w:p w14:paraId="5FA0ED04">
            <w:pPr>
              <w:jc w:val="center"/>
              <w:rPr>
                <w:color w:val="auto"/>
                <w:sz w:val="22"/>
                <w:szCs w:val="22"/>
                <w:highlight w:val="none"/>
                <w:vertAlign w:val="baseline"/>
              </w:rPr>
            </w:pPr>
          </w:p>
        </w:tc>
        <w:tc>
          <w:tcPr>
            <w:tcW w:w="1266" w:type="dxa"/>
            <w:vMerge w:val="continue"/>
            <w:noWrap w:val="0"/>
            <w:vAlign w:val="center"/>
          </w:tcPr>
          <w:p w14:paraId="2B48E55F">
            <w:pPr>
              <w:jc w:val="center"/>
              <w:rPr>
                <w:color w:val="auto"/>
                <w:sz w:val="22"/>
                <w:szCs w:val="22"/>
                <w:highlight w:val="none"/>
                <w:vertAlign w:val="baseline"/>
              </w:rPr>
            </w:pPr>
          </w:p>
        </w:tc>
        <w:tc>
          <w:tcPr>
            <w:tcW w:w="6600" w:type="dxa"/>
            <w:noWrap w:val="0"/>
            <w:vAlign w:val="center"/>
          </w:tcPr>
          <w:p w14:paraId="311B7E5E">
            <w:pPr>
              <w:spacing w:line="360" w:lineRule="auto"/>
              <w:ind w:left="0" w:leftChars="0" w:firstLine="0" w:firstLineChars="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制造商获得省级信息化与工业化融合试点企业证书、省级信用管理示范企业证书、省级或以上高新技术企业证书、国家CNAS实验室单位的得4分，否则不得分。【需提供相应的证书扫描件】</w:t>
            </w:r>
          </w:p>
        </w:tc>
      </w:tr>
      <w:tr w14:paraId="7982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704" w:type="dxa"/>
            <w:vMerge w:val="continue"/>
            <w:noWrap w:val="0"/>
            <w:vAlign w:val="center"/>
          </w:tcPr>
          <w:p w14:paraId="664A8574">
            <w:pPr>
              <w:jc w:val="center"/>
              <w:rPr>
                <w:color w:val="auto"/>
                <w:sz w:val="22"/>
                <w:szCs w:val="22"/>
                <w:highlight w:val="none"/>
                <w:vertAlign w:val="baseline"/>
              </w:rPr>
            </w:pPr>
          </w:p>
        </w:tc>
        <w:tc>
          <w:tcPr>
            <w:tcW w:w="1231" w:type="dxa"/>
            <w:vMerge w:val="continue"/>
            <w:noWrap w:val="0"/>
            <w:vAlign w:val="center"/>
          </w:tcPr>
          <w:p w14:paraId="3CF461DC">
            <w:pPr>
              <w:jc w:val="center"/>
              <w:rPr>
                <w:color w:val="auto"/>
                <w:sz w:val="22"/>
                <w:szCs w:val="22"/>
                <w:highlight w:val="none"/>
                <w:vertAlign w:val="baseline"/>
              </w:rPr>
            </w:pPr>
          </w:p>
        </w:tc>
        <w:tc>
          <w:tcPr>
            <w:tcW w:w="1266" w:type="dxa"/>
            <w:vMerge w:val="continue"/>
            <w:noWrap w:val="0"/>
            <w:vAlign w:val="center"/>
          </w:tcPr>
          <w:p w14:paraId="1DC3A0F7">
            <w:pPr>
              <w:jc w:val="center"/>
              <w:rPr>
                <w:color w:val="auto"/>
                <w:sz w:val="22"/>
                <w:szCs w:val="22"/>
                <w:highlight w:val="none"/>
                <w:vertAlign w:val="baseline"/>
              </w:rPr>
            </w:pPr>
          </w:p>
        </w:tc>
        <w:tc>
          <w:tcPr>
            <w:tcW w:w="6600" w:type="dxa"/>
            <w:noWrap w:val="0"/>
            <w:vAlign w:val="center"/>
          </w:tcPr>
          <w:p w14:paraId="74E0B37A">
            <w:pPr>
              <w:spacing w:line="360" w:lineRule="auto"/>
              <w:ind w:right="148" w:rightChars="0" w:firstLine="0" w:firstLineChars="0"/>
              <w:jc w:val="both"/>
              <w:rPr>
                <w:rFonts w:hint="eastAsia" w:ascii="宋体" w:hAnsi="宋体" w:eastAsia="宋体" w:cs="Times New Roman"/>
                <w:color w:val="auto"/>
                <w:sz w:val="21"/>
                <w:szCs w:val="18"/>
                <w:highlight w:val="none"/>
                <w:lang w:val="en-US" w:eastAsia="zh-CN"/>
              </w:rPr>
            </w:pPr>
            <w:r>
              <w:rPr>
                <w:rFonts w:hint="eastAsia" w:ascii="宋体" w:hAnsi="宋体" w:eastAsia="宋体" w:cs="宋体"/>
                <w:color w:val="auto"/>
                <w:sz w:val="22"/>
                <w:szCs w:val="22"/>
                <w:highlight w:val="none"/>
                <w:lang w:val="en-US" w:eastAsia="zh-CN"/>
              </w:rPr>
              <w:t>电梯制造商获得VDI4707及ISO25745电梯能源效率A级认证的得2分，否则不得分。【需提供相应的证书扫描件】</w:t>
            </w:r>
          </w:p>
        </w:tc>
      </w:tr>
      <w:tr w14:paraId="05EB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704" w:type="dxa"/>
            <w:vMerge w:val="continue"/>
            <w:noWrap w:val="0"/>
            <w:vAlign w:val="center"/>
          </w:tcPr>
          <w:p w14:paraId="0ABC6CC9">
            <w:pPr>
              <w:jc w:val="center"/>
              <w:rPr>
                <w:color w:val="auto"/>
                <w:sz w:val="22"/>
                <w:szCs w:val="22"/>
                <w:highlight w:val="none"/>
                <w:vertAlign w:val="baseline"/>
              </w:rPr>
            </w:pPr>
          </w:p>
        </w:tc>
        <w:tc>
          <w:tcPr>
            <w:tcW w:w="1231" w:type="dxa"/>
            <w:vMerge w:val="continue"/>
            <w:noWrap w:val="0"/>
            <w:vAlign w:val="center"/>
          </w:tcPr>
          <w:p w14:paraId="2930E088">
            <w:pPr>
              <w:jc w:val="center"/>
              <w:rPr>
                <w:color w:val="auto"/>
                <w:sz w:val="22"/>
                <w:szCs w:val="22"/>
                <w:highlight w:val="none"/>
                <w:vertAlign w:val="baseline"/>
              </w:rPr>
            </w:pPr>
          </w:p>
        </w:tc>
        <w:tc>
          <w:tcPr>
            <w:tcW w:w="1266" w:type="dxa"/>
            <w:noWrap w:val="0"/>
            <w:vAlign w:val="center"/>
          </w:tcPr>
          <w:p w14:paraId="24EA825C">
            <w:pPr>
              <w:ind w:left="0" w:leftChars="0" w:firstLine="0" w:firstLineChars="0"/>
              <w:jc w:val="center"/>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人员培训及售后服务方案</w:t>
            </w:r>
          </w:p>
          <w:p w14:paraId="2804DFC1">
            <w:pPr>
              <w:ind w:left="0" w:leftChars="0" w:firstLine="0" w:firstLineChars="0"/>
              <w:jc w:val="center"/>
              <w:rPr>
                <w:color w:val="auto"/>
                <w:sz w:val="22"/>
                <w:szCs w:val="22"/>
                <w:highlight w:val="none"/>
                <w:vertAlign w:val="baseline"/>
              </w:rPr>
            </w:pPr>
            <w:r>
              <w:rPr>
                <w:rFonts w:hint="eastAsia" w:ascii="宋体" w:hAnsi="宋体" w:eastAsia="宋体" w:cs="宋体"/>
                <w:color w:val="auto"/>
                <w:kern w:val="2"/>
                <w:sz w:val="22"/>
                <w:szCs w:val="22"/>
                <w:highlight w:val="none"/>
                <w:lang w:val="en-US" w:eastAsia="zh-CN" w:bidi="ar-SA"/>
              </w:rPr>
              <w:t>（</w:t>
            </w:r>
            <w:r>
              <w:rPr>
                <w:rFonts w:hint="default" w:ascii="宋体" w:hAnsi="宋体" w:eastAsia="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CN" w:bidi="ar-SA"/>
              </w:rPr>
              <w:t>分）</w:t>
            </w:r>
          </w:p>
        </w:tc>
        <w:tc>
          <w:tcPr>
            <w:tcW w:w="6600" w:type="dxa"/>
            <w:noWrap w:val="0"/>
            <w:vAlign w:val="center"/>
          </w:tcPr>
          <w:p w14:paraId="313D1BC0">
            <w:pPr>
              <w:numPr>
                <w:ilvl w:val="0"/>
                <w:numId w:val="3"/>
              </w:numPr>
              <w:spacing w:line="300" w:lineRule="atLeast"/>
              <w:ind w:right="148" w:firstLine="0" w:firstLineChars="0"/>
              <w:jc w:val="both"/>
              <w:rPr>
                <w:rFonts w:hint="eastAsia"/>
                <w:color w:val="auto"/>
                <w:sz w:val="22"/>
                <w:szCs w:val="21"/>
                <w:highlight w:val="none"/>
              </w:rPr>
            </w:pPr>
            <w:r>
              <w:rPr>
                <w:rFonts w:hint="eastAsia"/>
                <w:color w:val="auto"/>
                <w:sz w:val="22"/>
                <w:szCs w:val="21"/>
                <w:highlight w:val="none"/>
              </w:rPr>
              <w:t>投标人需针对本项目提供完善的人员培训计划、培训方案等服务得2分，没有不得分</w:t>
            </w:r>
            <w:r>
              <w:rPr>
                <w:rFonts w:hint="eastAsia"/>
                <w:color w:val="auto"/>
                <w:sz w:val="22"/>
                <w:szCs w:val="21"/>
                <w:highlight w:val="none"/>
                <w:lang w:eastAsia="zh-CN"/>
              </w:rPr>
              <w:t>；</w:t>
            </w:r>
          </w:p>
          <w:p w14:paraId="0C7D306E">
            <w:pPr>
              <w:pStyle w:val="43"/>
              <w:numPr>
                <w:ilvl w:val="0"/>
                <w:numId w:val="0"/>
              </w:numPr>
              <w:rPr>
                <w:color w:val="auto"/>
                <w:highlight w:val="none"/>
              </w:rPr>
            </w:pPr>
            <w:r>
              <w:rPr>
                <w:rFonts w:hint="eastAsia"/>
                <w:color w:val="auto"/>
                <w:highlight w:val="none"/>
              </w:rPr>
              <w:t>根据投标人针对本项目提供的技术支持承诺、售后服务措施等情况得</w:t>
            </w:r>
            <w:r>
              <w:rPr>
                <w:rFonts w:hint="eastAsia"/>
                <w:color w:val="auto"/>
                <w:highlight w:val="none"/>
                <w:lang w:val="en-US" w:eastAsia="zh-CN"/>
              </w:rPr>
              <w:t>2</w:t>
            </w:r>
            <w:r>
              <w:rPr>
                <w:rFonts w:hint="eastAsia"/>
                <w:color w:val="auto"/>
                <w:highlight w:val="none"/>
              </w:rPr>
              <w:t>分，没有不得分;</w:t>
            </w:r>
          </w:p>
        </w:tc>
      </w:tr>
    </w:tbl>
    <w:p w14:paraId="59E09690">
      <w:pPr>
        <w:pStyle w:val="5"/>
        <w:ind w:firstLine="480"/>
        <w:rPr>
          <w:rFonts w:ascii="宋体" w:hAnsi="宋体" w:eastAsia="宋体" w:cs="宋体"/>
          <w:color w:val="auto"/>
          <w:sz w:val="24"/>
          <w:highlight w:val="none"/>
        </w:rPr>
      </w:pPr>
    </w:p>
    <w:p w14:paraId="2438D021">
      <w:pPr>
        <w:widowControl/>
        <w:jc w:val="left"/>
        <w:rPr>
          <w:rFonts w:ascii="宋体" w:hAnsi="宋体" w:cs="宋体"/>
          <w:b/>
          <w:color w:val="auto"/>
          <w:sz w:val="28"/>
          <w:highlight w:val="none"/>
        </w:rPr>
      </w:pPr>
      <w:r>
        <w:rPr>
          <w:rFonts w:hint="eastAsia" w:ascii="宋体" w:hAnsi="宋体" w:cs="宋体"/>
          <w:b/>
          <w:color w:val="auto"/>
          <w:sz w:val="24"/>
          <w:highlight w:val="none"/>
        </w:rPr>
        <w:t>最终得分为磋商小组所有成员计分的算术平均值，计算保留小数点两位，小数点后第三位四舍五入。</w:t>
      </w:r>
    </w:p>
    <w:p w14:paraId="576903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63AB71D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328E861">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5F1386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7A11A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6CFBE64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758D36A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65DB44AE">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4D0AE5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1BDFF35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6EB029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35643A52">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19E1C30">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2EF37D6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09005CC9">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24.1在发出成交公告后请采购人、中标人登录周口市公共资源交易中心网（http://jyzx.zhoukou.gov.cn）自行下载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通知书，成交通知书将作为签订合同的依据。</w:t>
      </w:r>
    </w:p>
    <w:p w14:paraId="3F697E36">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1B888476">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5A0FCC20">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1ADE9A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成交供应商应按照规定的时间、地点与采购人签订采购合同，供应商对此项内容做出书面保证，否则给采购人造成损失的，供应商还应承担赔偿责任。</w:t>
      </w:r>
    </w:p>
    <w:p w14:paraId="4A09AA6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1B96415C">
      <w:pPr>
        <w:spacing w:line="48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29DB734">
      <w:pPr>
        <w:pStyle w:val="44"/>
        <w:spacing w:line="48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ascii="宋体" w:hAnsi="宋体" w:cs="宋体"/>
          <w:color w:val="auto"/>
          <w:sz w:val="24"/>
          <w:highlight w:val="none"/>
        </w:rPr>
        <w:t>5.4</w:t>
      </w:r>
      <w:r>
        <w:rPr>
          <w:rFonts w:hint="eastAsia" w:ascii="宋体" w:hAnsi="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72A20E27">
      <w:pPr>
        <w:pStyle w:val="44"/>
        <w:spacing w:line="48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25.5</w:t>
      </w:r>
      <w:r>
        <w:rPr>
          <w:rFonts w:hint="eastAsia" w:asciiTheme="minorEastAsia" w:hAnsiTheme="minorEastAsia" w:eastAsiaTheme="minorEastAsia"/>
          <w:color w:val="auto"/>
          <w:sz w:val="24"/>
          <w:highlight w:val="none"/>
        </w:rPr>
        <w:t>因项目要求交货期紧，采购人通知领取成交通知书的当天，必须进行领取，并尽快联系采购人签订合同，供应商对此项内容做出保证，否则为无效响应文件。</w:t>
      </w:r>
    </w:p>
    <w:p w14:paraId="4C797D49">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49B385A9">
      <w:pPr>
        <w:rPr>
          <w:rFonts w:ascii="宋体" w:hAnsi="宋体" w:cs="宋体"/>
          <w:b/>
          <w:color w:val="auto"/>
          <w:sz w:val="24"/>
          <w:highlight w:val="none"/>
        </w:rPr>
      </w:pPr>
      <w:r>
        <w:rPr>
          <w:rFonts w:hint="eastAsia" w:ascii="宋体" w:hAnsi="宋体" w:cs="宋体"/>
          <w:b/>
          <w:color w:val="auto"/>
          <w:sz w:val="24"/>
          <w:highlight w:val="none"/>
        </w:rPr>
        <w:t>26.质疑程序及处理</w:t>
      </w:r>
    </w:p>
    <w:p w14:paraId="41AD697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CCE0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4CD1D986">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2B201B40">
      <w:pPr>
        <w:spacing w:line="560" w:lineRule="exact"/>
        <w:ind w:firstLine="480" w:firstLineChars="200"/>
        <w:rPr>
          <w:rFonts w:ascii="宋体" w:hAnsi="宋体" w:cs="宋体"/>
          <w:color w:val="auto"/>
          <w:sz w:val="24"/>
          <w:highlight w:val="none"/>
        </w:rPr>
        <w:sectPr>
          <w:footerReference r:id="rId3" w:type="default"/>
          <w:pgSz w:w="11907" w:h="16840"/>
          <w:pgMar w:top="1440" w:right="1080" w:bottom="1440" w:left="1080" w:header="851" w:footer="992" w:gutter="0"/>
          <w:cols w:space="720" w:num="1"/>
          <w:docGrid w:type="lines" w:linePitch="312" w:charSpace="0"/>
        </w:sect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8956A9A">
      <w:pPr>
        <w:pStyle w:val="7"/>
        <w:spacing w:line="240" w:lineRule="auto"/>
        <w:jc w:val="center"/>
        <w:rPr>
          <w:rFonts w:ascii="宋体" w:hAnsi="宋体" w:cs="宋体"/>
          <w:color w:val="auto"/>
          <w:sz w:val="32"/>
          <w:highlight w:val="none"/>
        </w:rPr>
      </w:pPr>
      <w:bookmarkStart w:id="3" w:name="_Toc90643417"/>
      <w:r>
        <w:rPr>
          <w:rFonts w:hint="eastAsia" w:ascii="宋体" w:hAnsi="宋体" w:cs="宋体"/>
          <w:color w:val="auto"/>
          <w:sz w:val="32"/>
          <w:highlight w:val="none"/>
        </w:rPr>
        <w:t>第三章 采购项目内容及要求</w:t>
      </w:r>
      <w:bookmarkEnd w:id="3"/>
    </w:p>
    <w:p w14:paraId="62BE5744">
      <w:pPr>
        <w:spacing w:line="240" w:lineRule="auto"/>
        <w:rPr>
          <w:rFonts w:hint="eastAsia" w:eastAsia="宋体"/>
          <w:b/>
          <w:color w:val="auto"/>
          <w:sz w:val="28"/>
          <w:szCs w:val="21"/>
          <w:highlight w:val="none"/>
          <w:lang w:eastAsia="zh-CN"/>
        </w:rPr>
      </w:pPr>
      <w:r>
        <w:rPr>
          <w:rFonts w:hint="eastAsia"/>
          <w:b/>
          <w:color w:val="auto"/>
          <w:sz w:val="28"/>
          <w:szCs w:val="21"/>
          <w:highlight w:val="none"/>
        </w:rPr>
        <w:t>采购数量</w:t>
      </w:r>
      <w:r>
        <w:rPr>
          <w:b/>
          <w:color w:val="auto"/>
          <w:sz w:val="28"/>
          <w:szCs w:val="21"/>
          <w:highlight w:val="none"/>
        </w:rPr>
        <w:t>：</w:t>
      </w:r>
      <w:r>
        <w:rPr>
          <w:rFonts w:hint="eastAsia"/>
          <w:b/>
          <w:color w:val="auto"/>
          <w:sz w:val="28"/>
          <w:szCs w:val="21"/>
          <w:highlight w:val="none"/>
          <w:lang w:val="en-US" w:eastAsia="zh-CN"/>
        </w:rPr>
        <w:t>4台</w:t>
      </w:r>
    </w:p>
    <w:p w14:paraId="00076BA2">
      <w:pPr>
        <w:spacing w:line="360" w:lineRule="auto"/>
        <w:ind w:firstLine="542"/>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一、电梯技术要求：</w:t>
      </w:r>
    </w:p>
    <w:p w14:paraId="7C0F4F0B">
      <w:pPr>
        <w:spacing w:line="360" w:lineRule="auto"/>
        <w:ind w:firstLine="540" w:firstLineChars="225"/>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1.1为保证最先进的技术与高端品质，供应商必需提供原装品牌电梯参加投标；采用无齿轮电梯。</w:t>
      </w:r>
    </w:p>
    <w:p w14:paraId="08572FB6">
      <w:pPr>
        <w:spacing w:line="360" w:lineRule="auto"/>
        <w:ind w:firstLine="480" w:firstLineChars="200"/>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电梯：控制系统：VVVF变频变压调速全电脑控制</w:t>
      </w:r>
    </w:p>
    <w:p w14:paraId="2BF2C1C7">
      <w:pPr>
        <w:spacing w:line="360" w:lineRule="auto"/>
        <w:ind w:firstLine="480" w:firstLineChars="200"/>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门机系统：VVVF变频门机系统；</w:t>
      </w:r>
    </w:p>
    <w:p w14:paraId="7176EE85">
      <w:pPr>
        <w:spacing w:line="360" w:lineRule="auto"/>
        <w:ind w:left="420" w:leftChars="200" w:firstLine="0" w:firstLineChars="0"/>
        <w:rPr>
          <w:rFonts w:hint="default"/>
          <w:color w:val="auto"/>
          <w:highlight w:val="none"/>
          <w:lang w:val="en-US" w:eastAsia="zh-CN"/>
        </w:rPr>
      </w:pPr>
      <w:r>
        <w:rPr>
          <w:rFonts w:hint="eastAsia" w:ascii="宋体" w:hAnsi="宋体" w:eastAsia="宋体" w:cs="宋体"/>
          <w:bCs/>
          <w:color w:val="auto"/>
          <w:kern w:val="2"/>
          <w:sz w:val="24"/>
          <w:szCs w:val="22"/>
          <w:highlight w:val="none"/>
          <w:lang w:val="en-US" w:eastAsia="zh-CN" w:bidi="ar-SA"/>
        </w:rPr>
        <w:t>曳引系统：采用永磁同步（永磁同步无齿轮曳引），制动器采用块式或盘式。对重安全钳：按国家验收标准</w:t>
      </w:r>
    </w:p>
    <w:p w14:paraId="35BC8D22">
      <w:pPr>
        <w:spacing w:line="360" w:lineRule="auto"/>
        <w:ind w:firstLine="540" w:firstLineChars="225"/>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1.2平层精度(mm)：按国家验收标准；</w:t>
      </w:r>
    </w:p>
    <w:p w14:paraId="4C4016D9">
      <w:pPr>
        <w:spacing w:line="360" w:lineRule="auto"/>
        <w:ind w:firstLine="540" w:firstLineChars="225"/>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1.3基站：1层；</w:t>
      </w:r>
    </w:p>
    <w:p w14:paraId="4DEAA1B1">
      <w:pPr>
        <w:spacing w:line="360" w:lineRule="auto"/>
        <w:ind w:firstLine="540" w:firstLineChars="225"/>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1.4开门尺寸：根据土建预留尺寸和所投电梯规格型号填入；</w:t>
      </w:r>
    </w:p>
    <w:p w14:paraId="266D2EE5">
      <w:pPr>
        <w:spacing w:line="360" w:lineRule="auto"/>
        <w:ind w:firstLine="540" w:firstLineChars="225"/>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1.5轿厢尺寸：根据土建预留尺寸和所投电梯规格型号填入；</w:t>
      </w:r>
    </w:p>
    <w:p w14:paraId="12BA21CE">
      <w:pPr>
        <w:spacing w:line="360" w:lineRule="auto"/>
        <w:ind w:firstLine="540" w:firstLineChars="225"/>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 xml:space="preserve">1.6轿厢设计：  </w:t>
      </w:r>
    </w:p>
    <w:p w14:paraId="10073027">
      <w:pPr>
        <w:spacing w:line="360" w:lineRule="auto"/>
        <w:ind w:firstLine="720" w:firstLineChars="300"/>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1.6.1轿顶：发纹不锈钢装饰；投标人提供3种方案以供选择</w:t>
      </w:r>
    </w:p>
    <w:p w14:paraId="49DC9066">
      <w:pPr>
        <w:spacing w:line="360" w:lineRule="auto"/>
        <w:ind w:firstLine="720" w:firstLineChars="300"/>
        <w:rPr>
          <w:rFonts w:hint="default"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1.6.2轿壁：发纹不锈钢，后壁发纹不锈钢+蚀刻镜面，其厚度不小于1.6mm；</w:t>
      </w:r>
    </w:p>
    <w:p w14:paraId="67E5C51B">
      <w:pPr>
        <w:spacing w:line="360" w:lineRule="auto"/>
        <w:ind w:firstLine="720" w:firstLineChars="300"/>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1.6.3轿门：发纹不绣钢（开门方式为中分），其厚度不小于1.8mm；</w:t>
      </w:r>
    </w:p>
    <w:p w14:paraId="6B22D3C2">
      <w:pPr>
        <w:spacing w:line="360" w:lineRule="auto"/>
        <w:ind w:firstLine="720" w:firstLineChars="300"/>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1.6.4轿厢地面：PVC；</w:t>
      </w:r>
    </w:p>
    <w:p w14:paraId="65384152">
      <w:pPr>
        <w:spacing w:line="360" w:lineRule="auto"/>
        <w:ind w:firstLine="720" w:firstLineChars="300"/>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1.6.5轿箱围壁材料为发纹不锈钢，其厚度不小于1.2mm；</w:t>
      </w:r>
    </w:p>
    <w:p w14:paraId="6777D41E">
      <w:pPr>
        <w:tabs>
          <w:tab w:val="left" w:pos="900"/>
        </w:tabs>
        <w:spacing w:line="360" w:lineRule="auto"/>
        <w:ind w:firstLine="540" w:firstLineChars="225"/>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1.7梯厅入口设计：</w:t>
      </w:r>
    </w:p>
    <w:p w14:paraId="796F02BB">
      <w:pPr>
        <w:spacing w:line="360" w:lineRule="auto"/>
        <w:ind w:firstLine="720" w:firstLineChars="300"/>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 xml:space="preserve">1.7.1门套：首层门套选用发纹不锈钢小门套，其余层为喷涂钢板小门套； </w:t>
      </w:r>
    </w:p>
    <w:p w14:paraId="49868D91">
      <w:pPr>
        <w:spacing w:line="360" w:lineRule="auto"/>
        <w:ind w:firstLine="720" w:firstLineChars="300"/>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1.7.2厅门：首层发纹不锈钢，，其厚度不小于1.8mm；其余层为喷涂钢板；</w:t>
      </w:r>
    </w:p>
    <w:p w14:paraId="67BD26CA">
      <w:pPr>
        <w:spacing w:line="360" w:lineRule="auto"/>
        <w:ind w:firstLine="720" w:firstLineChars="300"/>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1.7.3门坎：铝合金；</w:t>
      </w:r>
    </w:p>
    <w:p w14:paraId="315059C5">
      <w:pPr>
        <w:spacing w:line="360" w:lineRule="auto"/>
        <w:ind w:firstLine="720" w:firstLineChars="300"/>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1.7.4门框：采用发纹不锈钢，其厚度不小于1.2mm；</w:t>
      </w:r>
    </w:p>
    <w:p w14:paraId="309E0CE2">
      <w:pPr>
        <w:spacing w:line="360" w:lineRule="auto"/>
        <w:ind w:firstLine="540" w:firstLineChars="225"/>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1.8讯号面板；</w:t>
      </w:r>
    </w:p>
    <w:p w14:paraId="40F14734">
      <w:pPr>
        <w:spacing w:line="360" w:lineRule="auto"/>
        <w:ind w:firstLine="705" w:firstLineChars="294"/>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1.8.1候梯厅指示器：首层采用LCD显示，其它楼层采用LED显示，附方向指示；</w:t>
      </w:r>
    </w:p>
    <w:p w14:paraId="6744B4B7">
      <w:pPr>
        <w:spacing w:line="360" w:lineRule="auto"/>
        <w:ind w:firstLine="705" w:firstLineChars="294"/>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1.8.2轿箱内指示器：各层（箱）均为LED显示，附方向指示；</w:t>
      </w:r>
    </w:p>
    <w:p w14:paraId="359DF28E">
      <w:pPr>
        <w:spacing w:line="360" w:lineRule="auto"/>
        <w:ind w:firstLine="705" w:firstLineChars="294"/>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1.8.2候梯厅和轿箱内按钮：各层（箱）均为微动按钮；</w:t>
      </w:r>
    </w:p>
    <w:p w14:paraId="78561FA4">
      <w:pPr>
        <w:spacing w:line="360" w:lineRule="auto"/>
        <w:ind w:firstLine="705" w:firstLineChars="294"/>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1.8.3候梯厅和轿箱内指示器面板材质：发纹不锈钢</w:t>
      </w:r>
    </w:p>
    <w:p w14:paraId="4878EFF7">
      <w:pPr>
        <w:spacing w:line="360" w:lineRule="auto"/>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1.9 功能配置</w:t>
      </w:r>
    </w:p>
    <w:tbl>
      <w:tblPr>
        <w:tblStyle w:val="28"/>
        <w:tblW w:w="10190" w:type="dxa"/>
        <w:jc w:val="center"/>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2469"/>
        <w:gridCol w:w="789"/>
        <w:gridCol w:w="2746"/>
        <w:gridCol w:w="769"/>
        <w:gridCol w:w="2395"/>
      </w:tblGrid>
      <w:tr w14:paraId="463EC319">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022" w:type="dxa"/>
            <w:tcBorders>
              <w:tl2br w:val="nil"/>
              <w:tr2bl w:val="nil"/>
            </w:tcBorders>
            <w:vAlign w:val="center"/>
          </w:tcPr>
          <w:p w14:paraId="0C8E72A1">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序号</w:t>
            </w:r>
          </w:p>
        </w:tc>
        <w:tc>
          <w:tcPr>
            <w:tcW w:w="2469" w:type="dxa"/>
            <w:tcBorders>
              <w:tl2br w:val="nil"/>
              <w:tr2bl w:val="nil"/>
            </w:tcBorders>
            <w:vAlign w:val="center"/>
          </w:tcPr>
          <w:p w14:paraId="26FC9BD8">
            <w:pPr>
              <w:spacing w:line="240" w:lineRule="auto"/>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功能</w:t>
            </w:r>
          </w:p>
        </w:tc>
        <w:tc>
          <w:tcPr>
            <w:tcW w:w="789" w:type="dxa"/>
            <w:tcBorders>
              <w:tl2br w:val="nil"/>
              <w:tr2bl w:val="nil"/>
            </w:tcBorders>
            <w:vAlign w:val="center"/>
          </w:tcPr>
          <w:p w14:paraId="02F20A9F">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序号</w:t>
            </w:r>
          </w:p>
        </w:tc>
        <w:tc>
          <w:tcPr>
            <w:tcW w:w="2746" w:type="dxa"/>
            <w:tcBorders>
              <w:tl2br w:val="nil"/>
              <w:tr2bl w:val="nil"/>
            </w:tcBorders>
            <w:vAlign w:val="center"/>
          </w:tcPr>
          <w:p w14:paraId="3BC15B6E">
            <w:pPr>
              <w:spacing w:line="240" w:lineRule="auto"/>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功能</w:t>
            </w:r>
          </w:p>
        </w:tc>
        <w:tc>
          <w:tcPr>
            <w:tcW w:w="769" w:type="dxa"/>
            <w:tcBorders>
              <w:tl2br w:val="nil"/>
              <w:tr2bl w:val="nil"/>
            </w:tcBorders>
            <w:vAlign w:val="center"/>
          </w:tcPr>
          <w:p w14:paraId="0EAFAE1B">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序号</w:t>
            </w:r>
          </w:p>
        </w:tc>
        <w:tc>
          <w:tcPr>
            <w:tcW w:w="2395" w:type="dxa"/>
            <w:tcBorders>
              <w:tl2br w:val="nil"/>
              <w:tr2bl w:val="nil"/>
            </w:tcBorders>
            <w:vAlign w:val="center"/>
          </w:tcPr>
          <w:p w14:paraId="4F691F2E">
            <w:pPr>
              <w:spacing w:line="240" w:lineRule="auto"/>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功能</w:t>
            </w:r>
          </w:p>
        </w:tc>
      </w:tr>
      <w:tr w14:paraId="1A0DFEF4">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022" w:type="dxa"/>
            <w:tcBorders>
              <w:tl2br w:val="nil"/>
              <w:tr2bl w:val="nil"/>
            </w:tcBorders>
            <w:vAlign w:val="center"/>
          </w:tcPr>
          <w:p w14:paraId="3C7E6A72">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3C585BCF">
            <w:pPr>
              <w:spacing w:line="240" w:lineRule="auto"/>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慢速自救运行</w:t>
            </w:r>
          </w:p>
        </w:tc>
        <w:tc>
          <w:tcPr>
            <w:tcW w:w="789" w:type="dxa"/>
            <w:tcBorders>
              <w:tl2br w:val="nil"/>
              <w:tr2bl w:val="nil"/>
            </w:tcBorders>
            <w:vAlign w:val="center"/>
          </w:tcPr>
          <w:p w14:paraId="2208402B">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040CE0E0">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火警自动返回基站</w:t>
            </w:r>
          </w:p>
        </w:tc>
        <w:tc>
          <w:tcPr>
            <w:tcW w:w="769" w:type="dxa"/>
            <w:tcBorders>
              <w:tl2br w:val="nil"/>
              <w:tr2bl w:val="nil"/>
            </w:tcBorders>
            <w:vAlign w:val="center"/>
          </w:tcPr>
          <w:p w14:paraId="62304E0B">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2935BA59">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服务层自由设置</w:t>
            </w:r>
          </w:p>
        </w:tc>
      </w:tr>
      <w:tr w14:paraId="5184BCC8">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022" w:type="dxa"/>
            <w:tcBorders>
              <w:tl2br w:val="nil"/>
              <w:tr2bl w:val="nil"/>
            </w:tcBorders>
            <w:vAlign w:val="center"/>
          </w:tcPr>
          <w:p w14:paraId="7DEDF1CC">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7926A5BC">
            <w:pPr>
              <w:spacing w:line="240" w:lineRule="auto"/>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故障自动检测</w:t>
            </w:r>
          </w:p>
        </w:tc>
        <w:tc>
          <w:tcPr>
            <w:tcW w:w="789" w:type="dxa"/>
            <w:tcBorders>
              <w:tl2br w:val="nil"/>
              <w:tr2bl w:val="nil"/>
            </w:tcBorders>
            <w:vAlign w:val="center"/>
          </w:tcPr>
          <w:p w14:paraId="1FDE21CE">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090870CD">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轿厢应急照明</w:t>
            </w:r>
          </w:p>
        </w:tc>
        <w:tc>
          <w:tcPr>
            <w:tcW w:w="769" w:type="dxa"/>
            <w:tcBorders>
              <w:tl2br w:val="nil"/>
              <w:tr2bl w:val="nil"/>
            </w:tcBorders>
            <w:vAlign w:val="center"/>
          </w:tcPr>
          <w:p w14:paraId="5D58200E">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060B2BC6">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满载不停梯</w:t>
            </w:r>
          </w:p>
        </w:tc>
      </w:tr>
      <w:tr w14:paraId="249421BD">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1022" w:type="dxa"/>
            <w:tcBorders>
              <w:tl2br w:val="nil"/>
              <w:tr2bl w:val="nil"/>
            </w:tcBorders>
            <w:vAlign w:val="center"/>
          </w:tcPr>
          <w:p w14:paraId="5A13D8FD">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71ACAFD1">
            <w:pPr>
              <w:spacing w:line="240" w:lineRule="auto"/>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故障储存</w:t>
            </w:r>
          </w:p>
        </w:tc>
        <w:tc>
          <w:tcPr>
            <w:tcW w:w="789" w:type="dxa"/>
            <w:tcBorders>
              <w:tl2br w:val="nil"/>
              <w:tr2bl w:val="nil"/>
            </w:tcBorders>
            <w:vAlign w:val="center"/>
          </w:tcPr>
          <w:p w14:paraId="0F00446A">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297D944A">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检修运行</w:t>
            </w:r>
          </w:p>
        </w:tc>
        <w:tc>
          <w:tcPr>
            <w:tcW w:w="769" w:type="dxa"/>
            <w:tcBorders>
              <w:tl2br w:val="nil"/>
              <w:tr2bl w:val="nil"/>
            </w:tcBorders>
            <w:vAlign w:val="center"/>
          </w:tcPr>
          <w:p w14:paraId="17558894">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32CF10FA">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无呼自返基站</w:t>
            </w:r>
          </w:p>
        </w:tc>
      </w:tr>
      <w:tr w14:paraId="12D7D99A">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22" w:type="dxa"/>
            <w:tcBorders>
              <w:tl2br w:val="nil"/>
              <w:tr2bl w:val="nil"/>
            </w:tcBorders>
            <w:vAlign w:val="center"/>
          </w:tcPr>
          <w:p w14:paraId="19FA4BFB">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6718673F">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抱闸动作双安全检测</w:t>
            </w:r>
          </w:p>
        </w:tc>
        <w:tc>
          <w:tcPr>
            <w:tcW w:w="789" w:type="dxa"/>
            <w:tcBorders>
              <w:tl2br w:val="nil"/>
              <w:tr2bl w:val="nil"/>
            </w:tcBorders>
            <w:vAlign w:val="center"/>
          </w:tcPr>
          <w:p w14:paraId="5EDB69A3">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1BBDCB27">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启动无需称重信号补偿</w:t>
            </w:r>
          </w:p>
        </w:tc>
        <w:tc>
          <w:tcPr>
            <w:tcW w:w="769" w:type="dxa"/>
            <w:tcBorders>
              <w:tl2br w:val="nil"/>
              <w:tr2bl w:val="nil"/>
            </w:tcBorders>
            <w:vAlign w:val="center"/>
          </w:tcPr>
          <w:p w14:paraId="51AC2388">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34B1E07E">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驻停</w:t>
            </w:r>
          </w:p>
        </w:tc>
      </w:tr>
      <w:tr w14:paraId="67D51B1B">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1022" w:type="dxa"/>
            <w:tcBorders>
              <w:tl2br w:val="nil"/>
              <w:tr2bl w:val="nil"/>
            </w:tcBorders>
            <w:vAlign w:val="center"/>
          </w:tcPr>
          <w:p w14:paraId="039121E2">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2E096FE9">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制动器位置检测</w:t>
            </w:r>
          </w:p>
        </w:tc>
        <w:tc>
          <w:tcPr>
            <w:tcW w:w="789" w:type="dxa"/>
            <w:tcBorders>
              <w:tl2br w:val="nil"/>
              <w:tr2bl w:val="nil"/>
            </w:tcBorders>
            <w:vAlign w:val="center"/>
          </w:tcPr>
          <w:p w14:paraId="3A62E15C">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2324F486">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消防员服务</w:t>
            </w:r>
          </w:p>
        </w:tc>
        <w:tc>
          <w:tcPr>
            <w:tcW w:w="769" w:type="dxa"/>
            <w:tcBorders>
              <w:tl2br w:val="nil"/>
              <w:tr2bl w:val="nil"/>
            </w:tcBorders>
            <w:vAlign w:val="center"/>
          </w:tcPr>
          <w:p w14:paraId="523B15B2">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1EB91153">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光幕保护</w:t>
            </w:r>
          </w:p>
        </w:tc>
      </w:tr>
      <w:tr w14:paraId="2F198E02">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26" w:hRule="exact"/>
          <w:jc w:val="center"/>
        </w:trPr>
        <w:tc>
          <w:tcPr>
            <w:tcW w:w="1022" w:type="dxa"/>
            <w:tcBorders>
              <w:tl2br w:val="nil"/>
              <w:tr2bl w:val="nil"/>
            </w:tcBorders>
            <w:vAlign w:val="center"/>
          </w:tcPr>
          <w:p w14:paraId="6F9D5916">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764CF47B">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变频器过热保护</w:t>
            </w:r>
          </w:p>
        </w:tc>
        <w:tc>
          <w:tcPr>
            <w:tcW w:w="789" w:type="dxa"/>
            <w:tcBorders>
              <w:tl2br w:val="nil"/>
              <w:tr2bl w:val="nil"/>
            </w:tcBorders>
            <w:vAlign w:val="center"/>
          </w:tcPr>
          <w:p w14:paraId="4B365744">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1634ABB9">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警铃</w:t>
            </w:r>
          </w:p>
        </w:tc>
        <w:tc>
          <w:tcPr>
            <w:tcW w:w="769" w:type="dxa"/>
            <w:tcBorders>
              <w:tl2br w:val="nil"/>
              <w:tr2bl w:val="nil"/>
            </w:tcBorders>
            <w:vAlign w:val="center"/>
          </w:tcPr>
          <w:p w14:paraId="62E78513">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03A5FFE6">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强制关门</w:t>
            </w:r>
          </w:p>
        </w:tc>
      </w:tr>
      <w:tr w14:paraId="3732D39A">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022" w:type="dxa"/>
            <w:tcBorders>
              <w:tl2br w:val="nil"/>
              <w:tr2bl w:val="nil"/>
            </w:tcBorders>
            <w:vAlign w:val="center"/>
          </w:tcPr>
          <w:p w14:paraId="2F58BE6B">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53A67124">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电梯驱动过电流保护</w:t>
            </w:r>
          </w:p>
        </w:tc>
        <w:tc>
          <w:tcPr>
            <w:tcW w:w="789" w:type="dxa"/>
            <w:tcBorders>
              <w:tl2br w:val="nil"/>
              <w:tr2bl w:val="nil"/>
            </w:tcBorders>
            <w:vAlign w:val="center"/>
          </w:tcPr>
          <w:p w14:paraId="3EE482BA">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43C52637">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五方通话</w:t>
            </w:r>
          </w:p>
        </w:tc>
        <w:tc>
          <w:tcPr>
            <w:tcW w:w="769" w:type="dxa"/>
            <w:tcBorders>
              <w:tl2br w:val="nil"/>
              <w:tr2bl w:val="nil"/>
            </w:tcBorders>
            <w:vAlign w:val="center"/>
          </w:tcPr>
          <w:p w14:paraId="6D918199">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09849F8F">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重复关门</w:t>
            </w:r>
          </w:p>
        </w:tc>
      </w:tr>
      <w:tr w14:paraId="3A94A0FC">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1022" w:type="dxa"/>
            <w:tcBorders>
              <w:tl2br w:val="nil"/>
              <w:tr2bl w:val="nil"/>
            </w:tcBorders>
            <w:vAlign w:val="center"/>
          </w:tcPr>
          <w:p w14:paraId="4603E072">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6F7FBAE6">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电梯驱动过负载保护</w:t>
            </w:r>
          </w:p>
        </w:tc>
        <w:tc>
          <w:tcPr>
            <w:tcW w:w="789" w:type="dxa"/>
            <w:tcBorders>
              <w:tl2br w:val="nil"/>
              <w:tr2bl w:val="nil"/>
            </w:tcBorders>
            <w:vAlign w:val="center"/>
          </w:tcPr>
          <w:p w14:paraId="31A5C2A4">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66FB153F">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厅内数字式位置指示器</w:t>
            </w:r>
          </w:p>
        </w:tc>
        <w:tc>
          <w:tcPr>
            <w:tcW w:w="769" w:type="dxa"/>
            <w:tcBorders>
              <w:tl2br w:val="nil"/>
              <w:tr2bl w:val="nil"/>
            </w:tcBorders>
            <w:vAlign w:val="center"/>
          </w:tcPr>
          <w:p w14:paraId="30A948C8">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6712DFC7">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门保持功能</w:t>
            </w:r>
          </w:p>
        </w:tc>
      </w:tr>
      <w:tr w14:paraId="6880E07E">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36" w:hRule="exact"/>
          <w:jc w:val="center"/>
        </w:trPr>
        <w:tc>
          <w:tcPr>
            <w:tcW w:w="1022" w:type="dxa"/>
            <w:tcBorders>
              <w:tl2br w:val="nil"/>
              <w:tr2bl w:val="nil"/>
            </w:tcBorders>
            <w:vAlign w:val="center"/>
          </w:tcPr>
          <w:p w14:paraId="44963426">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640E2EDD">
            <w:pPr>
              <w:spacing w:line="240" w:lineRule="auto"/>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逆向运行保护</w:t>
            </w:r>
          </w:p>
        </w:tc>
        <w:tc>
          <w:tcPr>
            <w:tcW w:w="789" w:type="dxa"/>
            <w:tcBorders>
              <w:tl2br w:val="nil"/>
              <w:tr2bl w:val="nil"/>
            </w:tcBorders>
            <w:vAlign w:val="center"/>
          </w:tcPr>
          <w:p w14:paraId="0B6639A8">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76FE7EFA">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厅呼梯/登记</w:t>
            </w:r>
          </w:p>
        </w:tc>
        <w:tc>
          <w:tcPr>
            <w:tcW w:w="769" w:type="dxa"/>
            <w:tcBorders>
              <w:tl2br w:val="nil"/>
              <w:tr2bl w:val="nil"/>
            </w:tcBorders>
            <w:vAlign w:val="center"/>
          </w:tcPr>
          <w:p w14:paraId="43D7B276">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74E795D9">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开门时间控制</w:t>
            </w:r>
          </w:p>
        </w:tc>
      </w:tr>
      <w:tr w14:paraId="327C8F7E">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022" w:type="dxa"/>
            <w:tcBorders>
              <w:tl2br w:val="nil"/>
              <w:tr2bl w:val="nil"/>
            </w:tcBorders>
            <w:vAlign w:val="center"/>
          </w:tcPr>
          <w:p w14:paraId="0A2AEE1E">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1DC4BFA3">
            <w:pPr>
              <w:spacing w:line="240" w:lineRule="auto"/>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防打滑保护</w:t>
            </w:r>
          </w:p>
        </w:tc>
        <w:tc>
          <w:tcPr>
            <w:tcW w:w="789" w:type="dxa"/>
            <w:tcBorders>
              <w:tl2br w:val="nil"/>
              <w:tr2bl w:val="nil"/>
            </w:tcBorders>
            <w:vAlign w:val="center"/>
          </w:tcPr>
          <w:p w14:paraId="1856A612">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661CC4E2">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厅运行方向显示</w:t>
            </w:r>
          </w:p>
        </w:tc>
        <w:tc>
          <w:tcPr>
            <w:tcW w:w="769" w:type="dxa"/>
            <w:tcBorders>
              <w:tl2br w:val="nil"/>
              <w:tr2bl w:val="nil"/>
            </w:tcBorders>
            <w:vAlign w:val="center"/>
          </w:tcPr>
          <w:p w14:paraId="58DE678C">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3F915F8A">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错误指令取消</w:t>
            </w:r>
          </w:p>
        </w:tc>
      </w:tr>
      <w:tr w14:paraId="5A14F147">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022" w:type="dxa"/>
            <w:tcBorders>
              <w:tl2br w:val="nil"/>
              <w:tr2bl w:val="nil"/>
            </w:tcBorders>
            <w:vAlign w:val="center"/>
          </w:tcPr>
          <w:p w14:paraId="7C1650A7">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70ADED95">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防超越行程保护</w:t>
            </w:r>
          </w:p>
        </w:tc>
        <w:tc>
          <w:tcPr>
            <w:tcW w:w="789" w:type="dxa"/>
            <w:tcBorders>
              <w:tl2br w:val="nil"/>
              <w:tr2bl w:val="nil"/>
            </w:tcBorders>
            <w:vAlign w:val="center"/>
          </w:tcPr>
          <w:p w14:paraId="6D73B6D8">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2C142DBB">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轿内数字式位置指示器</w:t>
            </w:r>
          </w:p>
        </w:tc>
        <w:tc>
          <w:tcPr>
            <w:tcW w:w="769" w:type="dxa"/>
            <w:tcBorders>
              <w:tl2br w:val="nil"/>
              <w:tr2bl w:val="nil"/>
            </w:tcBorders>
            <w:vAlign w:val="center"/>
          </w:tcPr>
          <w:p w14:paraId="79A7F8A9">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748F7A68">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反向指令消除</w:t>
            </w:r>
          </w:p>
        </w:tc>
      </w:tr>
      <w:tr w14:paraId="5985E294">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1022" w:type="dxa"/>
            <w:tcBorders>
              <w:tl2br w:val="nil"/>
              <w:tr2bl w:val="nil"/>
            </w:tcBorders>
            <w:vAlign w:val="center"/>
          </w:tcPr>
          <w:p w14:paraId="5808F255">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351A4BBC">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主回路故障保护</w:t>
            </w:r>
          </w:p>
        </w:tc>
        <w:tc>
          <w:tcPr>
            <w:tcW w:w="789" w:type="dxa"/>
            <w:tcBorders>
              <w:tl2br w:val="nil"/>
              <w:tr2bl w:val="nil"/>
            </w:tcBorders>
            <w:vAlign w:val="center"/>
          </w:tcPr>
          <w:p w14:paraId="779E8FFE">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6152F051">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轿厢呼梯/登记</w:t>
            </w:r>
          </w:p>
        </w:tc>
        <w:tc>
          <w:tcPr>
            <w:tcW w:w="769" w:type="dxa"/>
            <w:tcBorders>
              <w:tl2br w:val="nil"/>
              <w:tr2bl w:val="nil"/>
            </w:tcBorders>
            <w:vAlign w:val="center"/>
          </w:tcPr>
          <w:p w14:paraId="7B994661">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269DA2EF">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照明、风扇节电功能</w:t>
            </w:r>
          </w:p>
        </w:tc>
      </w:tr>
      <w:tr w14:paraId="6B314B48">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022" w:type="dxa"/>
            <w:tcBorders>
              <w:tl2br w:val="nil"/>
              <w:tr2bl w:val="nil"/>
            </w:tcBorders>
            <w:vAlign w:val="center"/>
          </w:tcPr>
          <w:p w14:paraId="5DA2303A">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2712B5CD">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主控CPU WDT 保护</w:t>
            </w:r>
          </w:p>
        </w:tc>
        <w:tc>
          <w:tcPr>
            <w:tcW w:w="789" w:type="dxa"/>
            <w:tcBorders>
              <w:tl2br w:val="nil"/>
              <w:tr2bl w:val="nil"/>
            </w:tcBorders>
            <w:vAlign w:val="center"/>
          </w:tcPr>
          <w:p w14:paraId="059B1050">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32BFC278">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轿厢运行方向显示</w:t>
            </w:r>
          </w:p>
        </w:tc>
        <w:tc>
          <w:tcPr>
            <w:tcW w:w="769" w:type="dxa"/>
            <w:tcBorders>
              <w:tl2br w:val="nil"/>
              <w:tr2bl w:val="nil"/>
            </w:tcBorders>
            <w:vAlign w:val="center"/>
          </w:tcPr>
          <w:p w14:paraId="4C5F4803">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3C625C28">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轿厢通风</w:t>
            </w:r>
          </w:p>
        </w:tc>
      </w:tr>
      <w:tr w14:paraId="140398C6">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58" w:hRule="exact"/>
          <w:jc w:val="center"/>
        </w:trPr>
        <w:tc>
          <w:tcPr>
            <w:tcW w:w="1022" w:type="dxa"/>
            <w:tcBorders>
              <w:tl2br w:val="nil"/>
              <w:tr2bl w:val="nil"/>
            </w:tcBorders>
            <w:vAlign w:val="center"/>
          </w:tcPr>
          <w:p w14:paraId="29595EFF">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284AA1A7">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CAN通讯故障保护</w:t>
            </w:r>
          </w:p>
        </w:tc>
        <w:tc>
          <w:tcPr>
            <w:tcW w:w="789" w:type="dxa"/>
            <w:tcBorders>
              <w:tl2br w:val="nil"/>
              <w:tr2bl w:val="nil"/>
            </w:tcBorders>
            <w:vAlign w:val="center"/>
          </w:tcPr>
          <w:p w14:paraId="37764504">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6B902B99">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井道数据自学习</w:t>
            </w:r>
          </w:p>
        </w:tc>
        <w:tc>
          <w:tcPr>
            <w:tcW w:w="769" w:type="dxa"/>
            <w:tcBorders>
              <w:tl2br w:val="nil"/>
              <w:tr2bl w:val="nil"/>
            </w:tcBorders>
            <w:vAlign w:val="center"/>
          </w:tcPr>
          <w:p w14:paraId="08A9C1F1">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24F749B8">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轿厢照明---自动</w:t>
            </w:r>
          </w:p>
        </w:tc>
      </w:tr>
      <w:tr w14:paraId="005F35C9">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022" w:type="dxa"/>
            <w:tcBorders>
              <w:tl2br w:val="nil"/>
              <w:tr2bl w:val="nil"/>
            </w:tcBorders>
            <w:vAlign w:val="center"/>
          </w:tcPr>
          <w:p w14:paraId="5CD7D545">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7440615E">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门开关故障保护</w:t>
            </w:r>
          </w:p>
        </w:tc>
        <w:tc>
          <w:tcPr>
            <w:tcW w:w="789" w:type="dxa"/>
            <w:tcBorders>
              <w:tl2br w:val="nil"/>
              <w:tr2bl w:val="nil"/>
            </w:tcBorders>
            <w:vAlign w:val="center"/>
          </w:tcPr>
          <w:p w14:paraId="49308AAA">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70B6E8B5">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门机开关门距离自学习</w:t>
            </w:r>
          </w:p>
        </w:tc>
        <w:tc>
          <w:tcPr>
            <w:tcW w:w="769" w:type="dxa"/>
            <w:tcBorders>
              <w:tl2br w:val="nil"/>
              <w:tr2bl w:val="nil"/>
            </w:tcBorders>
            <w:vAlign w:val="center"/>
          </w:tcPr>
          <w:p w14:paraId="419B1F34">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3275746D">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直接停靠</w:t>
            </w:r>
          </w:p>
        </w:tc>
      </w:tr>
      <w:tr w14:paraId="21B57D36">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1022" w:type="dxa"/>
            <w:tcBorders>
              <w:tl2br w:val="nil"/>
              <w:tr2bl w:val="nil"/>
            </w:tcBorders>
            <w:vAlign w:val="center"/>
          </w:tcPr>
          <w:p w14:paraId="54F31781">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6A6D095B">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门过载保护</w:t>
            </w:r>
          </w:p>
        </w:tc>
        <w:tc>
          <w:tcPr>
            <w:tcW w:w="789" w:type="dxa"/>
            <w:tcBorders>
              <w:tl2br w:val="nil"/>
              <w:tr2bl w:val="nil"/>
            </w:tcBorders>
            <w:vAlign w:val="center"/>
          </w:tcPr>
          <w:p w14:paraId="1E3B5940">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13B15113">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楼层间距学习</w:t>
            </w:r>
          </w:p>
        </w:tc>
        <w:tc>
          <w:tcPr>
            <w:tcW w:w="769" w:type="dxa"/>
            <w:tcBorders>
              <w:tl2br w:val="nil"/>
              <w:tr2bl w:val="nil"/>
            </w:tcBorders>
            <w:vAlign w:val="center"/>
          </w:tcPr>
          <w:p w14:paraId="48849D01">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1D2FCBB6">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防止轿厢意外移动</w:t>
            </w:r>
          </w:p>
        </w:tc>
      </w:tr>
      <w:tr w14:paraId="37020B0A">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629" w:hRule="exact"/>
          <w:jc w:val="center"/>
        </w:trPr>
        <w:tc>
          <w:tcPr>
            <w:tcW w:w="1022" w:type="dxa"/>
            <w:tcBorders>
              <w:tl2br w:val="nil"/>
              <w:tr2bl w:val="nil"/>
            </w:tcBorders>
            <w:vAlign w:val="center"/>
          </w:tcPr>
          <w:p w14:paraId="730A5FB7">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7E621CC5">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门机开关门受阻保护</w:t>
            </w:r>
          </w:p>
        </w:tc>
        <w:tc>
          <w:tcPr>
            <w:tcW w:w="789" w:type="dxa"/>
            <w:tcBorders>
              <w:tl2br w:val="nil"/>
              <w:tr2bl w:val="nil"/>
            </w:tcBorders>
            <w:vAlign w:val="center"/>
          </w:tcPr>
          <w:p w14:paraId="7DFEF94F">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73AE12DB">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运行曲线自动生成</w:t>
            </w:r>
          </w:p>
        </w:tc>
        <w:tc>
          <w:tcPr>
            <w:tcW w:w="769" w:type="dxa"/>
            <w:tcBorders>
              <w:tl2br w:val="nil"/>
              <w:tr2bl w:val="nil"/>
            </w:tcBorders>
            <w:vAlign w:val="center"/>
          </w:tcPr>
          <w:p w14:paraId="598E4B03">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395" w:type="dxa"/>
            <w:tcBorders>
              <w:tl2br w:val="nil"/>
              <w:tr2bl w:val="nil"/>
            </w:tcBorders>
            <w:vAlign w:val="center"/>
          </w:tcPr>
          <w:p w14:paraId="41B0016F">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防扒门装置</w:t>
            </w:r>
          </w:p>
        </w:tc>
      </w:tr>
      <w:tr w14:paraId="75273125">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022" w:type="dxa"/>
            <w:tcBorders>
              <w:tl2br w:val="nil"/>
              <w:tr2bl w:val="nil"/>
            </w:tcBorders>
            <w:vAlign w:val="center"/>
          </w:tcPr>
          <w:p w14:paraId="26CEDFAA">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036BC6BB">
            <w:pPr>
              <w:spacing w:line="240" w:lineRule="auto"/>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安全回路保护</w:t>
            </w:r>
          </w:p>
        </w:tc>
        <w:tc>
          <w:tcPr>
            <w:tcW w:w="789" w:type="dxa"/>
            <w:tcBorders>
              <w:tl2br w:val="nil"/>
              <w:tr2bl w:val="nil"/>
            </w:tcBorders>
            <w:vAlign w:val="center"/>
          </w:tcPr>
          <w:p w14:paraId="0602D710">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2D04E340">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红外线光幕保护</w:t>
            </w:r>
          </w:p>
        </w:tc>
        <w:tc>
          <w:tcPr>
            <w:tcW w:w="769" w:type="dxa"/>
            <w:tcBorders>
              <w:tl2br w:val="nil"/>
              <w:tr2bl w:val="nil"/>
            </w:tcBorders>
            <w:vAlign w:val="center"/>
          </w:tcPr>
          <w:p w14:paraId="196CB6CC">
            <w:pPr>
              <w:numPr>
                <w:ilvl w:val="0"/>
                <w:numId w:val="4"/>
              </w:numPr>
              <w:spacing w:line="240" w:lineRule="auto"/>
              <w:ind w:left="425" w:leftChars="0" w:hanging="425" w:firstLineChars="0"/>
              <w:jc w:val="center"/>
              <w:rPr>
                <w:rFonts w:hint="default" w:ascii="宋体" w:hAnsi="宋体" w:eastAsia="宋体" w:cs="宋体"/>
                <w:bCs/>
                <w:color w:val="auto"/>
                <w:kern w:val="2"/>
                <w:sz w:val="24"/>
                <w:szCs w:val="22"/>
                <w:highlight w:val="none"/>
                <w:lang w:val="en-US" w:eastAsia="zh-CN" w:bidi="ar-SA"/>
              </w:rPr>
            </w:pPr>
          </w:p>
        </w:tc>
        <w:tc>
          <w:tcPr>
            <w:tcW w:w="2395" w:type="dxa"/>
            <w:tcBorders>
              <w:tl2br w:val="nil"/>
              <w:tr2bl w:val="nil"/>
            </w:tcBorders>
            <w:vAlign w:val="center"/>
          </w:tcPr>
          <w:p w14:paraId="18170BC8">
            <w:pPr>
              <w:spacing w:line="240" w:lineRule="auto"/>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到站钟</w:t>
            </w:r>
          </w:p>
        </w:tc>
      </w:tr>
      <w:tr w14:paraId="6045E099">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022" w:type="dxa"/>
            <w:tcBorders>
              <w:tl2br w:val="nil"/>
              <w:tr2bl w:val="nil"/>
            </w:tcBorders>
            <w:vAlign w:val="center"/>
          </w:tcPr>
          <w:p w14:paraId="10B47894">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zh-CN" w:bidi="ar-SA"/>
              </w:rPr>
            </w:pPr>
          </w:p>
        </w:tc>
        <w:tc>
          <w:tcPr>
            <w:tcW w:w="2469" w:type="dxa"/>
            <w:tcBorders>
              <w:tl2br w:val="nil"/>
              <w:tr2bl w:val="nil"/>
            </w:tcBorders>
            <w:vAlign w:val="center"/>
          </w:tcPr>
          <w:p w14:paraId="0A908681">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停电恢复自动校正</w:t>
            </w:r>
          </w:p>
        </w:tc>
        <w:tc>
          <w:tcPr>
            <w:tcW w:w="789" w:type="dxa"/>
            <w:tcBorders>
              <w:tl2br w:val="nil"/>
              <w:tr2bl w:val="nil"/>
            </w:tcBorders>
            <w:vAlign w:val="center"/>
          </w:tcPr>
          <w:p w14:paraId="2EABE0A3">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4976FFD9">
            <w:pPr>
              <w:spacing w:line="240" w:lineRule="auto"/>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紧急消防操作</w:t>
            </w:r>
          </w:p>
        </w:tc>
        <w:tc>
          <w:tcPr>
            <w:tcW w:w="769" w:type="dxa"/>
            <w:tcBorders>
              <w:tl2br w:val="nil"/>
              <w:tr2bl w:val="nil"/>
            </w:tcBorders>
            <w:vAlign w:val="center"/>
          </w:tcPr>
          <w:p w14:paraId="2E1941A0">
            <w:pPr>
              <w:numPr>
                <w:ilvl w:val="0"/>
                <w:numId w:val="4"/>
              </w:numPr>
              <w:spacing w:line="240" w:lineRule="auto"/>
              <w:ind w:left="425" w:leftChars="0" w:hanging="425" w:firstLineChars="0"/>
              <w:jc w:val="center"/>
              <w:rPr>
                <w:rFonts w:hint="default" w:ascii="宋体" w:hAnsi="宋体" w:eastAsia="宋体" w:cs="宋体"/>
                <w:bCs/>
                <w:color w:val="auto"/>
                <w:kern w:val="2"/>
                <w:sz w:val="24"/>
                <w:szCs w:val="22"/>
                <w:highlight w:val="none"/>
                <w:lang w:val="en-US" w:eastAsia="zh-CN" w:bidi="ar-SA"/>
              </w:rPr>
            </w:pPr>
          </w:p>
        </w:tc>
        <w:tc>
          <w:tcPr>
            <w:tcW w:w="2395" w:type="dxa"/>
            <w:tcBorders>
              <w:tl2br w:val="nil"/>
              <w:tr2bl w:val="nil"/>
            </w:tcBorders>
            <w:vAlign w:val="center"/>
          </w:tcPr>
          <w:p w14:paraId="140C2CC0">
            <w:pPr>
              <w:spacing w:line="240" w:lineRule="auto"/>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全集选</w:t>
            </w:r>
          </w:p>
        </w:tc>
      </w:tr>
      <w:tr w14:paraId="4E94F233">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022" w:type="dxa"/>
            <w:tcBorders>
              <w:tl2br w:val="nil"/>
              <w:tr2bl w:val="nil"/>
            </w:tcBorders>
            <w:vAlign w:val="center"/>
          </w:tcPr>
          <w:p w14:paraId="2BCFECFE">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469" w:type="dxa"/>
            <w:tcBorders>
              <w:tl2br w:val="nil"/>
              <w:tr2bl w:val="nil"/>
            </w:tcBorders>
            <w:vAlign w:val="center"/>
          </w:tcPr>
          <w:p w14:paraId="63B6769B">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缺相及错相保护</w:t>
            </w:r>
          </w:p>
        </w:tc>
        <w:tc>
          <w:tcPr>
            <w:tcW w:w="789" w:type="dxa"/>
            <w:tcBorders>
              <w:tl2br w:val="nil"/>
              <w:tr2bl w:val="nil"/>
            </w:tcBorders>
            <w:vAlign w:val="center"/>
          </w:tcPr>
          <w:p w14:paraId="0FCD38FB">
            <w:pPr>
              <w:numPr>
                <w:ilvl w:val="0"/>
                <w:numId w:val="4"/>
              </w:numPr>
              <w:spacing w:line="240" w:lineRule="auto"/>
              <w:ind w:left="425" w:leftChars="0" w:hanging="425" w:firstLineChars="0"/>
              <w:jc w:val="center"/>
              <w:rPr>
                <w:rFonts w:hint="eastAsia" w:ascii="宋体" w:hAnsi="宋体" w:eastAsia="宋体" w:cs="宋体"/>
                <w:bCs/>
                <w:color w:val="auto"/>
                <w:kern w:val="2"/>
                <w:sz w:val="24"/>
                <w:szCs w:val="22"/>
                <w:highlight w:val="none"/>
                <w:lang w:val="en-US" w:eastAsia="en-US" w:bidi="ar-SA"/>
              </w:rPr>
            </w:pPr>
          </w:p>
        </w:tc>
        <w:tc>
          <w:tcPr>
            <w:tcW w:w="2746" w:type="dxa"/>
            <w:tcBorders>
              <w:tl2br w:val="nil"/>
              <w:tr2bl w:val="nil"/>
            </w:tcBorders>
            <w:vAlign w:val="center"/>
          </w:tcPr>
          <w:p w14:paraId="71FBDC35">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en-US" w:bidi="ar-SA"/>
              </w:rPr>
            </w:pPr>
            <w:r>
              <w:rPr>
                <w:rFonts w:hint="eastAsia" w:ascii="宋体" w:hAnsi="宋体" w:eastAsia="宋体" w:cs="宋体"/>
                <w:bCs/>
                <w:color w:val="auto"/>
                <w:kern w:val="2"/>
                <w:sz w:val="24"/>
                <w:szCs w:val="22"/>
                <w:highlight w:val="none"/>
                <w:lang w:val="en-US" w:eastAsia="zh-CN" w:bidi="ar-SA"/>
              </w:rPr>
              <w:t>曳引机空转保护功能</w:t>
            </w:r>
          </w:p>
        </w:tc>
        <w:tc>
          <w:tcPr>
            <w:tcW w:w="769" w:type="dxa"/>
            <w:tcBorders>
              <w:tl2br w:val="nil"/>
              <w:tr2bl w:val="nil"/>
            </w:tcBorders>
            <w:vAlign w:val="center"/>
          </w:tcPr>
          <w:p w14:paraId="65DEBDC8">
            <w:pPr>
              <w:numPr>
                <w:ilvl w:val="0"/>
                <w:numId w:val="4"/>
              </w:numPr>
              <w:spacing w:line="240" w:lineRule="auto"/>
              <w:ind w:left="425" w:leftChars="0" w:hanging="425" w:firstLineChars="0"/>
              <w:jc w:val="center"/>
              <w:rPr>
                <w:rFonts w:hint="default" w:ascii="宋体" w:hAnsi="宋体" w:eastAsia="宋体" w:cs="宋体"/>
                <w:bCs/>
                <w:color w:val="auto"/>
                <w:kern w:val="2"/>
                <w:sz w:val="24"/>
                <w:szCs w:val="22"/>
                <w:highlight w:val="none"/>
                <w:lang w:val="en-US" w:eastAsia="zh-CN" w:bidi="ar-SA"/>
              </w:rPr>
            </w:pPr>
          </w:p>
        </w:tc>
        <w:tc>
          <w:tcPr>
            <w:tcW w:w="2395" w:type="dxa"/>
            <w:tcBorders>
              <w:tl2br w:val="nil"/>
              <w:tr2bl w:val="nil"/>
            </w:tcBorders>
            <w:vAlign w:val="center"/>
          </w:tcPr>
          <w:p w14:paraId="564C9E01">
            <w:pPr>
              <w:spacing w:line="240" w:lineRule="auto"/>
              <w:ind w:left="0" w:leftChars="0" w:firstLine="0" w:firstLineChars="0"/>
              <w:jc w:val="center"/>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轿顶检修运行</w:t>
            </w:r>
          </w:p>
        </w:tc>
      </w:tr>
    </w:tbl>
    <w:p w14:paraId="59333635">
      <w:pPr>
        <w:pStyle w:val="6"/>
        <w:spacing w:line="360" w:lineRule="auto"/>
        <w:ind w:firstLine="0"/>
        <w:jc w:val="left"/>
        <w:rPr>
          <w:rFonts w:hint="eastAsia" w:ascii="宋体" w:hAnsi="宋体" w:eastAsia="宋体" w:cs="宋体"/>
          <w:bCs/>
          <w:color w:val="auto"/>
          <w:kern w:val="2"/>
          <w:sz w:val="24"/>
          <w:szCs w:val="22"/>
          <w:highlight w:val="none"/>
          <w:lang w:val="en-US" w:eastAsia="zh-CN" w:bidi="ar-SA"/>
        </w:rPr>
      </w:pPr>
      <w:bookmarkStart w:id="4" w:name="_Toc25609"/>
      <w:r>
        <w:rPr>
          <w:rFonts w:hint="eastAsia" w:ascii="宋体" w:hAnsi="宋体" w:eastAsia="宋体" w:cs="宋体"/>
          <w:bCs/>
          <w:color w:val="auto"/>
          <w:kern w:val="2"/>
          <w:sz w:val="24"/>
          <w:szCs w:val="22"/>
          <w:highlight w:val="none"/>
          <w:lang w:val="en-US" w:eastAsia="zh-CN" w:bidi="ar-SA"/>
        </w:rPr>
        <w:t>二、电源要求</w:t>
      </w:r>
      <w:bookmarkEnd w:id="4"/>
      <w:r>
        <w:rPr>
          <w:rFonts w:hint="eastAsia" w:ascii="宋体" w:hAnsi="宋体" w:eastAsia="宋体" w:cs="宋体"/>
          <w:bCs/>
          <w:color w:val="auto"/>
          <w:kern w:val="2"/>
          <w:sz w:val="24"/>
          <w:szCs w:val="22"/>
          <w:highlight w:val="none"/>
          <w:lang w:val="en-US" w:eastAsia="zh-CN" w:bidi="ar-SA"/>
        </w:rPr>
        <w:t>：</w:t>
      </w:r>
    </w:p>
    <w:p w14:paraId="135918D7">
      <w:pPr>
        <w:spacing w:line="360" w:lineRule="auto"/>
        <w:ind w:firstLine="720" w:firstLineChars="300"/>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三相交流动力： 380V（±10%）、50HZ（±1HZ）；</w:t>
      </w:r>
    </w:p>
    <w:p w14:paraId="4D7D64B2">
      <w:pPr>
        <w:spacing w:line="360" w:lineRule="auto"/>
        <w:ind w:right="-23" w:rightChars="-11" w:firstLine="720" w:firstLineChars="300"/>
        <w:jc w:val="both"/>
        <w:outlineLvl w:val="0"/>
        <w:rPr>
          <w:rFonts w:hint="eastAsia" w:ascii="宋体" w:hAnsi="宋体" w:eastAsia="宋体" w:cs="宋体"/>
          <w:bCs/>
          <w:color w:val="auto"/>
          <w:kern w:val="2"/>
          <w:sz w:val="24"/>
          <w:szCs w:val="22"/>
          <w:highlight w:val="none"/>
          <w:lang w:val="en-US" w:eastAsia="zh-CN" w:bidi="ar-SA"/>
        </w:rPr>
      </w:pPr>
      <w:r>
        <w:rPr>
          <w:rFonts w:hint="eastAsia" w:ascii="宋体" w:hAnsi="宋体" w:eastAsia="宋体" w:cs="宋体"/>
          <w:bCs/>
          <w:color w:val="auto"/>
          <w:kern w:val="2"/>
          <w:sz w:val="24"/>
          <w:szCs w:val="22"/>
          <w:highlight w:val="none"/>
          <w:lang w:val="en-US" w:eastAsia="zh-CN" w:bidi="ar-SA"/>
        </w:rPr>
        <w:t>单相照明：220V（±10%）、50HZ（±1HZ）；</w:t>
      </w:r>
    </w:p>
    <w:p w14:paraId="40FC0921">
      <w:pPr>
        <w:spacing w:line="360" w:lineRule="auto"/>
        <w:ind w:right="-23" w:rightChars="-11"/>
        <w:jc w:val="center"/>
        <w:outlineLvl w:val="0"/>
        <w:rPr>
          <w:rFonts w:ascii="宋体" w:hAnsi="宋体" w:eastAsia="宋体" w:cs="Arial"/>
          <w:b/>
          <w:bCs/>
          <w:color w:val="000000" w:themeColor="text1"/>
          <w:kern w:val="2"/>
          <w:sz w:val="28"/>
          <w:szCs w:val="28"/>
          <w14:textFill>
            <w14:solidFill>
              <w14:schemeClr w14:val="tx1"/>
            </w14:solidFill>
          </w14:textFill>
        </w:rPr>
      </w:pPr>
      <w:r>
        <w:rPr>
          <w:rFonts w:hint="eastAsia" w:ascii="宋体" w:hAnsi="宋体" w:eastAsia="宋体" w:cs="Arial"/>
          <w:bCs/>
          <w:color w:val="000000" w:themeColor="text1"/>
          <w:kern w:val="2"/>
          <w:sz w:val="44"/>
          <w:szCs w:val="44"/>
          <w14:textFill>
            <w14:solidFill>
              <w14:schemeClr w14:val="tx1"/>
            </w14:solidFill>
          </w14:textFill>
        </w:rPr>
        <w:t>技术标准</w:t>
      </w:r>
    </w:p>
    <w:p w14:paraId="20AF8CB8">
      <w:pPr>
        <w:spacing w:line="360" w:lineRule="auto"/>
        <w:ind w:firstLine="480" w:firstLineChars="200"/>
        <w:textAlignment w:val="baseline"/>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依据设计施工图纸和技术文件要求，本工程项目的材料、设备、施工必须达到以下现行中华人民共和国及省、市、行业的一切有关法规、规范的（相关标准修订时，以新标准执行）要求，如下述标准及规范要求有出入则以较严格者为准的。</w:t>
      </w:r>
    </w:p>
    <w:p w14:paraId="0AE391DD">
      <w:pPr>
        <w:numPr>
          <w:ilvl w:val="0"/>
          <w:numId w:val="5"/>
        </w:numPr>
        <w:spacing w:line="360" w:lineRule="auto"/>
        <w:ind w:left="1050" w:hanging="525"/>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符合下列标准：</w:t>
      </w:r>
    </w:p>
    <w:p w14:paraId="3C705439">
      <w:pPr>
        <w:numPr>
          <w:ilvl w:val="0"/>
          <w:numId w:val="5"/>
        </w:numPr>
        <w:spacing w:line="360" w:lineRule="auto"/>
        <w:ind w:left="1050" w:hanging="525"/>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电梯工程施工质量验收规范（GB50310）</w:t>
      </w:r>
    </w:p>
    <w:p w14:paraId="2BD4091B">
      <w:pPr>
        <w:numPr>
          <w:ilvl w:val="0"/>
          <w:numId w:val="5"/>
        </w:numPr>
        <w:spacing w:line="360" w:lineRule="auto"/>
        <w:ind w:left="1050" w:hanging="525"/>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电梯制造和安装安全规范（GB7588）</w:t>
      </w:r>
    </w:p>
    <w:p w14:paraId="6C4FB7AA">
      <w:pPr>
        <w:numPr>
          <w:ilvl w:val="0"/>
          <w:numId w:val="5"/>
        </w:numPr>
        <w:spacing w:line="360" w:lineRule="auto"/>
        <w:ind w:left="1050" w:hanging="525"/>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电梯安装验收规范（GB10060）</w:t>
      </w:r>
    </w:p>
    <w:p w14:paraId="5DA12ECB">
      <w:pPr>
        <w:numPr>
          <w:ilvl w:val="0"/>
          <w:numId w:val="5"/>
        </w:numPr>
        <w:spacing w:line="360" w:lineRule="auto"/>
        <w:ind w:left="1050" w:hanging="525"/>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电梯技术条件（GB10058）</w:t>
      </w:r>
    </w:p>
    <w:p w14:paraId="67CD8BF8">
      <w:pPr>
        <w:numPr>
          <w:ilvl w:val="0"/>
          <w:numId w:val="5"/>
        </w:numPr>
        <w:spacing w:line="360" w:lineRule="auto"/>
        <w:ind w:left="1050" w:hanging="525"/>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电梯试验方法（GB10059）</w:t>
      </w:r>
    </w:p>
    <w:p w14:paraId="1F92132C">
      <w:pPr>
        <w:numPr>
          <w:ilvl w:val="0"/>
          <w:numId w:val="5"/>
        </w:numPr>
        <w:spacing w:line="360" w:lineRule="auto"/>
        <w:ind w:left="1050" w:hanging="525"/>
        <w:rPr>
          <w:rFonts w:ascii="Times New Roman" w:hAnsi="Times New Roman" w:eastAsia="宋体" w:cs="Times New Roman"/>
          <w:color w:val="000000" w:themeColor="text1"/>
          <w:kern w:val="2"/>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中华人民共和国国家建设部“电梯手册”（JJ49）</w:t>
      </w:r>
    </w:p>
    <w:p w14:paraId="2401C395">
      <w:pPr>
        <w:numPr>
          <w:ilvl w:val="0"/>
          <w:numId w:val="5"/>
        </w:numPr>
        <w:spacing w:line="360" w:lineRule="auto"/>
        <w:ind w:left="1050" w:hanging="525"/>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电梯主参数及轿厢、井道、机房的型式与尺寸（GB/T7025）</w:t>
      </w:r>
    </w:p>
    <w:p w14:paraId="04F8FC82">
      <w:pPr>
        <w:numPr>
          <w:ilvl w:val="0"/>
          <w:numId w:val="5"/>
        </w:numPr>
        <w:spacing w:line="360" w:lineRule="auto"/>
        <w:ind w:left="1050" w:hanging="525"/>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电梯电缆（JB/T8734.6）</w:t>
      </w:r>
    </w:p>
    <w:p w14:paraId="4BB72D76">
      <w:pPr>
        <w:numPr>
          <w:ilvl w:val="0"/>
          <w:numId w:val="5"/>
        </w:numPr>
        <w:spacing w:line="360" w:lineRule="auto"/>
        <w:ind w:left="1050" w:hanging="525"/>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电梯曳引机（GB/T24478）</w:t>
      </w:r>
    </w:p>
    <w:p w14:paraId="3F0EEC11">
      <w:pPr>
        <w:numPr>
          <w:ilvl w:val="0"/>
          <w:numId w:val="5"/>
        </w:numPr>
        <w:spacing w:line="360" w:lineRule="auto"/>
        <w:ind w:left="1050" w:hanging="525"/>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自动扶梯梯级和自动人行道踏板（GB/T 33505）</w:t>
      </w:r>
    </w:p>
    <w:p w14:paraId="6110A63B">
      <w:pPr>
        <w:numPr>
          <w:ilvl w:val="0"/>
          <w:numId w:val="5"/>
        </w:numPr>
        <w:spacing w:line="360" w:lineRule="auto"/>
        <w:ind w:left="1050" w:hanging="525"/>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电梯维修规范（GB/T18775）</w:t>
      </w:r>
    </w:p>
    <w:p w14:paraId="4D008DA7">
      <w:pPr>
        <w:numPr>
          <w:ilvl w:val="0"/>
          <w:numId w:val="5"/>
        </w:numPr>
        <w:spacing w:line="360" w:lineRule="auto"/>
        <w:ind w:left="1050" w:hanging="525"/>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中华人民共和国国家标准：高层民用建筑设计消防规范（GB50045）</w:t>
      </w:r>
    </w:p>
    <w:p w14:paraId="326E76A1">
      <w:pPr>
        <w:numPr>
          <w:ilvl w:val="0"/>
          <w:numId w:val="5"/>
        </w:numPr>
        <w:spacing w:line="360" w:lineRule="auto"/>
        <w:ind w:left="1050" w:hanging="525"/>
        <w:rPr>
          <w:rFonts w:ascii="宋体" w:hAnsi="宋体" w:eastAsia="宋体" w:cs="Times New Roman"/>
          <w:color w:val="000000" w:themeColor="text1"/>
          <w:kern w:val="2"/>
          <w:sz w:val="24"/>
          <w:szCs w:val="20"/>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及相关现行规范标准规定。</w:t>
      </w:r>
    </w:p>
    <w:p w14:paraId="1C79D37D">
      <w:pPr>
        <w:spacing w:line="360" w:lineRule="auto"/>
        <w:rPr>
          <w:rFonts w:ascii="仿宋_GB2312" w:hAnsi="Times New Roman" w:eastAsia="仿宋_GB2312" w:cs="Times New Roman"/>
          <w:color w:val="000000" w:themeColor="text1"/>
          <w:kern w:val="2"/>
          <w:sz w:val="28"/>
          <w:szCs w:val="28"/>
          <w14:textFill>
            <w14:solidFill>
              <w14:schemeClr w14:val="tx1"/>
            </w14:solidFill>
          </w14:textFill>
        </w:rPr>
      </w:pPr>
      <w:r>
        <w:rPr>
          <w:rFonts w:hint="eastAsia" w:ascii="宋体" w:hAnsi="宋体" w:eastAsia="宋体" w:cs="Times New Roman"/>
          <w:color w:val="000000" w:themeColor="text1"/>
          <w:kern w:val="2"/>
          <w:sz w:val="24"/>
          <w:szCs w:val="20"/>
          <w14:textFill>
            <w14:solidFill>
              <w14:schemeClr w14:val="tx1"/>
            </w14:solidFill>
          </w14:textFill>
        </w:rPr>
        <w:t>以上规范以最新发布的为准。</w:t>
      </w:r>
    </w:p>
    <w:p w14:paraId="710C724C">
      <w:pPr>
        <w:spacing w:line="360" w:lineRule="auto"/>
        <w:ind w:firstLine="720" w:firstLineChars="300"/>
        <w:rPr>
          <w:rFonts w:hint="eastAsia" w:ascii="宋体" w:hAnsi="宋体" w:eastAsia="宋体" w:cs="宋体"/>
          <w:bCs/>
          <w:color w:val="auto"/>
          <w:kern w:val="2"/>
          <w:sz w:val="24"/>
          <w:szCs w:val="22"/>
          <w:highlight w:val="none"/>
          <w:lang w:val="en-US" w:eastAsia="zh-CN" w:bidi="ar-SA"/>
        </w:rPr>
      </w:pPr>
    </w:p>
    <w:p w14:paraId="6CCAEBEC">
      <w:pPr>
        <w:rPr>
          <w:rFonts w:hint="eastAsia" w:ascii="宋体" w:hAnsi="宋体" w:cs="宋体"/>
          <w:color w:val="auto"/>
          <w:sz w:val="32"/>
          <w:highlight w:val="none"/>
        </w:rPr>
      </w:pPr>
      <w:bookmarkStart w:id="5" w:name="_Toc90643418"/>
      <w:r>
        <w:rPr>
          <w:rFonts w:hint="eastAsia" w:ascii="宋体" w:hAnsi="宋体" w:cs="宋体"/>
          <w:color w:val="auto"/>
          <w:sz w:val="32"/>
          <w:highlight w:val="none"/>
        </w:rPr>
        <w:br w:type="page"/>
      </w:r>
    </w:p>
    <w:p w14:paraId="427C9353">
      <w:pPr>
        <w:pStyle w:val="7"/>
        <w:jc w:val="center"/>
        <w:rPr>
          <w:rFonts w:ascii="宋体" w:hAnsi="宋体" w:cs="宋体"/>
          <w:b w:val="0"/>
          <w:color w:val="auto"/>
          <w:sz w:val="32"/>
          <w:highlight w:val="none"/>
        </w:rPr>
      </w:pPr>
      <w:r>
        <w:rPr>
          <w:rFonts w:hint="eastAsia" w:ascii="宋体" w:hAnsi="宋体" w:cs="宋体"/>
          <w:color w:val="auto"/>
          <w:sz w:val="32"/>
          <w:highlight w:val="none"/>
        </w:rPr>
        <w:t>第四章  响应性文件内容及格式</w:t>
      </w:r>
      <w:bookmarkEnd w:id="5"/>
    </w:p>
    <w:p w14:paraId="4A9ABD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注：请供应商按照以下文件的要求格式、内容，顺序制作响应性文件，并编制目录，每个页面应在明显位置编制页码和总页码，否则可能将影响对响应性文件的评价。 </w:t>
      </w:r>
    </w:p>
    <w:p w14:paraId="4FC48A87">
      <w:pPr>
        <w:spacing w:line="720" w:lineRule="auto"/>
        <w:jc w:val="center"/>
        <w:rPr>
          <w:rFonts w:ascii="宋体" w:hAnsi="宋体" w:cs="宋体"/>
          <w:b/>
          <w:bCs/>
          <w:color w:val="auto"/>
          <w:sz w:val="24"/>
          <w:highlight w:val="none"/>
        </w:rPr>
      </w:pPr>
      <w:r>
        <w:rPr>
          <w:rFonts w:hint="eastAsia" w:ascii="宋体" w:hAnsi="宋体" w:cs="宋体"/>
          <w:b/>
          <w:bCs/>
          <w:color w:val="auto"/>
          <w:sz w:val="24"/>
          <w:highlight w:val="none"/>
        </w:rPr>
        <w:t>响应性文件内容</w:t>
      </w: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7819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4A904CB5">
            <w:pPr>
              <w:widowControl/>
              <w:jc w:val="center"/>
              <w:rPr>
                <w:rFonts w:ascii="宋体" w:hAnsi="宋体" w:cs="宋体"/>
                <w:b/>
                <w:color w:val="auto"/>
                <w:kern w:val="0"/>
                <w:sz w:val="24"/>
                <w:highlight w:val="none"/>
              </w:rPr>
            </w:pPr>
            <w:r>
              <w:rPr>
                <w:rFonts w:hint="eastAsia" w:ascii="宋体" w:hAnsi="宋体" w:cs="宋体"/>
                <w:color w:val="auto"/>
                <w:sz w:val="24"/>
                <w:highlight w:val="none"/>
              </w:rPr>
              <w:t xml:space="preserve"> </w:t>
            </w:r>
            <w:r>
              <w:rPr>
                <w:rFonts w:hint="eastAsia" w:ascii="宋体" w:hAnsi="宋体" w:cs="宋体"/>
                <w:b/>
                <w:color w:val="auto"/>
                <w:kern w:val="0"/>
                <w:sz w:val="24"/>
                <w:highlight w:val="none"/>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736F437E">
            <w:pPr>
              <w:widowControl/>
              <w:jc w:val="center"/>
              <w:rPr>
                <w:rFonts w:ascii="宋体" w:hAnsi="宋体" w:cs="宋体"/>
                <w:b/>
                <w:color w:val="auto"/>
                <w:kern w:val="0"/>
                <w:sz w:val="24"/>
                <w:highlight w:val="none"/>
              </w:rPr>
            </w:pPr>
            <w:r>
              <w:rPr>
                <w:rFonts w:hint="eastAsia" w:ascii="宋体" w:hAnsi="宋体" w:cs="宋体"/>
                <w:b/>
                <w:color w:val="auto"/>
                <w:kern w:val="0"/>
                <w:sz w:val="24"/>
                <w:highlight w:val="none"/>
              </w:rPr>
              <w:t>格式</w:t>
            </w:r>
          </w:p>
        </w:tc>
      </w:tr>
      <w:tr w14:paraId="1257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trPr>
        <w:tc>
          <w:tcPr>
            <w:tcW w:w="4678" w:type="dxa"/>
            <w:tcBorders>
              <w:top w:val="single" w:color="auto" w:sz="4" w:space="0"/>
              <w:left w:val="single" w:color="auto" w:sz="4" w:space="0"/>
              <w:bottom w:val="single" w:color="auto" w:sz="4" w:space="0"/>
              <w:right w:val="single" w:color="auto" w:sz="4" w:space="0"/>
            </w:tcBorders>
            <w:vAlign w:val="center"/>
          </w:tcPr>
          <w:p w14:paraId="4D2B0FAA">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77FD97AD">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格式自拟</w:t>
            </w:r>
          </w:p>
        </w:tc>
      </w:tr>
      <w:tr w14:paraId="3F66F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trPr>
        <w:tc>
          <w:tcPr>
            <w:tcW w:w="4678" w:type="dxa"/>
            <w:tcBorders>
              <w:top w:val="single" w:color="auto" w:sz="4" w:space="0"/>
              <w:left w:val="single" w:color="auto" w:sz="4" w:space="0"/>
              <w:bottom w:val="single" w:color="auto" w:sz="4" w:space="0"/>
              <w:right w:val="single" w:color="auto" w:sz="4" w:space="0"/>
            </w:tcBorders>
            <w:vAlign w:val="center"/>
          </w:tcPr>
          <w:p w14:paraId="7E0D4E33">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05B38B7F">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格式2-1</w:t>
            </w:r>
          </w:p>
          <w:p w14:paraId="1AC3A4C5">
            <w:pPr>
              <w:spacing w:line="360" w:lineRule="auto"/>
              <w:jc w:val="center"/>
              <w:rPr>
                <w:rFonts w:ascii="宋体" w:hAnsi="宋体" w:cs="宋体"/>
                <w:color w:val="auto"/>
                <w:kern w:val="0"/>
                <w:sz w:val="24"/>
                <w:highlight w:val="none"/>
              </w:rPr>
            </w:pPr>
          </w:p>
        </w:tc>
      </w:tr>
      <w:tr w14:paraId="1C8D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exact"/>
        </w:trPr>
        <w:tc>
          <w:tcPr>
            <w:tcW w:w="4678" w:type="dxa"/>
            <w:tcBorders>
              <w:top w:val="single" w:color="auto" w:sz="4" w:space="0"/>
              <w:left w:val="single" w:color="auto" w:sz="4" w:space="0"/>
              <w:bottom w:val="single" w:color="auto" w:sz="4" w:space="0"/>
              <w:right w:val="single" w:color="auto" w:sz="4" w:space="0"/>
            </w:tcBorders>
            <w:vAlign w:val="center"/>
          </w:tcPr>
          <w:p w14:paraId="693E49E5">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16EDAA34">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格式2-2</w:t>
            </w:r>
          </w:p>
        </w:tc>
      </w:tr>
      <w:tr w14:paraId="2171D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678" w:type="dxa"/>
            <w:tcBorders>
              <w:top w:val="single" w:color="auto" w:sz="4" w:space="0"/>
              <w:left w:val="single" w:color="auto" w:sz="4" w:space="0"/>
              <w:bottom w:val="single" w:color="auto" w:sz="4" w:space="0"/>
              <w:right w:val="single" w:color="auto" w:sz="4" w:space="0"/>
            </w:tcBorders>
            <w:vAlign w:val="center"/>
          </w:tcPr>
          <w:p w14:paraId="56723762">
            <w:pPr>
              <w:spacing w:line="560" w:lineRule="exact"/>
              <w:jc w:val="center"/>
              <w:rPr>
                <w:rFonts w:ascii="宋体" w:hAnsi="宋体" w:cs="宋体"/>
                <w:color w:val="auto"/>
                <w:kern w:val="0"/>
                <w:sz w:val="24"/>
                <w:highlight w:val="none"/>
              </w:rPr>
            </w:pPr>
            <w:r>
              <w:rPr>
                <w:rFonts w:hint="eastAsia" w:ascii="宋体" w:hAnsi="宋体" w:cs="宋体"/>
                <w:color w:val="auto"/>
                <w:kern w:val="0"/>
                <w:sz w:val="24"/>
                <w:highlight w:val="none"/>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4AFCCE1B">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格式3</w:t>
            </w:r>
          </w:p>
        </w:tc>
      </w:tr>
      <w:tr w14:paraId="2F172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4374CD96">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44F046ED">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格式4</w:t>
            </w:r>
          </w:p>
        </w:tc>
      </w:tr>
      <w:tr w14:paraId="7F4D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exact"/>
        </w:trPr>
        <w:tc>
          <w:tcPr>
            <w:tcW w:w="4678" w:type="dxa"/>
            <w:tcBorders>
              <w:top w:val="single" w:color="auto" w:sz="4" w:space="0"/>
              <w:left w:val="single" w:color="auto" w:sz="4" w:space="0"/>
              <w:bottom w:val="single" w:color="auto" w:sz="4" w:space="0"/>
              <w:right w:val="single" w:color="auto" w:sz="4" w:space="0"/>
            </w:tcBorders>
            <w:vAlign w:val="center"/>
          </w:tcPr>
          <w:p w14:paraId="7CEE7474">
            <w:pPr>
              <w:spacing w:before="185"/>
              <w:ind w:right="985"/>
              <w:jc w:val="center"/>
              <w:rPr>
                <w:rFonts w:ascii="宋体" w:hAnsi="宋体" w:cs="宋体"/>
                <w:color w:val="auto"/>
                <w:kern w:val="0"/>
                <w:sz w:val="24"/>
                <w:highlight w:val="none"/>
              </w:rPr>
            </w:pPr>
            <w:r>
              <w:rPr>
                <w:rFonts w:hint="eastAsia" w:ascii="宋体" w:hAnsi="宋体" w:cs="宋体"/>
                <w:color w:val="auto"/>
                <w:kern w:val="0"/>
                <w:sz w:val="24"/>
                <w:highlight w:val="none"/>
              </w:rPr>
              <w:t xml:space="preserve">        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000A9E3A">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格式5（以实际情况可自拟格式）</w:t>
            </w:r>
          </w:p>
        </w:tc>
      </w:tr>
      <w:tr w14:paraId="1E568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6562FD4F">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技术参数响应表</w:t>
            </w:r>
          </w:p>
        </w:tc>
        <w:tc>
          <w:tcPr>
            <w:tcW w:w="3827" w:type="dxa"/>
            <w:tcBorders>
              <w:top w:val="single" w:color="auto" w:sz="4" w:space="0"/>
              <w:left w:val="single" w:color="auto" w:sz="4" w:space="0"/>
              <w:bottom w:val="single" w:color="auto" w:sz="4" w:space="0"/>
              <w:right w:val="single" w:color="auto" w:sz="4" w:space="0"/>
            </w:tcBorders>
            <w:vAlign w:val="center"/>
          </w:tcPr>
          <w:p w14:paraId="6A04D0D8">
            <w:pPr>
              <w:widowControl/>
              <w:jc w:val="center"/>
              <w:rPr>
                <w:color w:val="auto"/>
                <w:highlight w:val="none"/>
              </w:rPr>
            </w:pPr>
            <w:r>
              <w:rPr>
                <w:rFonts w:hint="eastAsia" w:ascii="宋体" w:hAnsi="宋体" w:cs="宋体"/>
                <w:color w:val="auto"/>
                <w:kern w:val="0"/>
                <w:sz w:val="24"/>
                <w:highlight w:val="none"/>
              </w:rPr>
              <w:t>格式6（以实际情况可自拟格式）</w:t>
            </w:r>
          </w:p>
        </w:tc>
      </w:tr>
      <w:tr w14:paraId="75B2E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trPr>
        <w:tc>
          <w:tcPr>
            <w:tcW w:w="4678" w:type="dxa"/>
            <w:tcBorders>
              <w:top w:val="single" w:color="auto" w:sz="4" w:space="0"/>
              <w:left w:val="single" w:color="auto" w:sz="4" w:space="0"/>
              <w:bottom w:val="single" w:color="auto" w:sz="4" w:space="0"/>
              <w:right w:val="single" w:color="auto" w:sz="4" w:space="0"/>
            </w:tcBorders>
            <w:vAlign w:val="center"/>
          </w:tcPr>
          <w:p w14:paraId="5F2D04F8">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售后服务承诺</w:t>
            </w:r>
          </w:p>
        </w:tc>
        <w:tc>
          <w:tcPr>
            <w:tcW w:w="3827" w:type="dxa"/>
            <w:tcBorders>
              <w:top w:val="single" w:color="auto" w:sz="4" w:space="0"/>
              <w:left w:val="single" w:color="auto" w:sz="4" w:space="0"/>
              <w:bottom w:val="single" w:color="auto" w:sz="4" w:space="0"/>
              <w:right w:val="single" w:color="auto" w:sz="4" w:space="0"/>
            </w:tcBorders>
            <w:vAlign w:val="center"/>
          </w:tcPr>
          <w:p w14:paraId="023DCD1D">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格式自拟</w:t>
            </w:r>
          </w:p>
        </w:tc>
      </w:tr>
      <w:tr w14:paraId="7633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exact"/>
        </w:trPr>
        <w:tc>
          <w:tcPr>
            <w:tcW w:w="4678" w:type="dxa"/>
            <w:tcBorders>
              <w:top w:val="single" w:color="auto" w:sz="4" w:space="0"/>
              <w:left w:val="single" w:color="auto" w:sz="4" w:space="0"/>
              <w:bottom w:val="single" w:color="auto" w:sz="4" w:space="0"/>
              <w:right w:val="single" w:color="auto" w:sz="4" w:space="0"/>
            </w:tcBorders>
            <w:vAlign w:val="center"/>
          </w:tcPr>
          <w:p w14:paraId="0FB0B67E">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4F2A4DF9">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格式</w:t>
            </w:r>
            <w:r>
              <w:rPr>
                <w:rFonts w:ascii="宋体" w:hAnsi="宋体" w:cs="宋体"/>
                <w:color w:val="auto"/>
                <w:kern w:val="0"/>
                <w:sz w:val="24"/>
                <w:highlight w:val="none"/>
              </w:rPr>
              <w:t>自拟</w:t>
            </w:r>
          </w:p>
        </w:tc>
      </w:tr>
      <w:tr w14:paraId="7854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trPr>
        <w:tc>
          <w:tcPr>
            <w:tcW w:w="4678" w:type="dxa"/>
            <w:tcBorders>
              <w:top w:val="single" w:color="auto" w:sz="4" w:space="0"/>
              <w:left w:val="single" w:color="auto" w:sz="4" w:space="0"/>
              <w:bottom w:val="single" w:color="auto" w:sz="4" w:space="0"/>
              <w:right w:val="single" w:color="auto" w:sz="4" w:space="0"/>
            </w:tcBorders>
            <w:vAlign w:val="center"/>
          </w:tcPr>
          <w:p w14:paraId="02E70316">
            <w:pPr>
              <w:spacing w:line="360" w:lineRule="auto"/>
              <w:jc w:val="center"/>
              <w:rPr>
                <w:rFonts w:ascii="宋体" w:hAnsi="宋体" w:cs="宋体"/>
                <w:color w:val="auto"/>
                <w:kern w:val="0"/>
                <w:sz w:val="24"/>
                <w:highlight w:val="none"/>
              </w:rPr>
            </w:pPr>
            <w:r>
              <w:rPr>
                <w:rFonts w:hint="eastAsia" w:ascii="宋体" w:hAnsi="宋体" w:cs="宋体"/>
                <w:color w:val="auto"/>
                <w:kern w:val="0"/>
                <w:sz w:val="24"/>
                <w:highlight w:val="none"/>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7FE992FC">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格式</w:t>
            </w:r>
            <w:r>
              <w:rPr>
                <w:rFonts w:ascii="宋体" w:hAnsi="宋体" w:cs="宋体"/>
                <w:color w:val="auto"/>
                <w:kern w:val="0"/>
                <w:sz w:val="24"/>
                <w:highlight w:val="none"/>
              </w:rPr>
              <w:t>9</w:t>
            </w:r>
          </w:p>
        </w:tc>
      </w:tr>
    </w:tbl>
    <w:p w14:paraId="61AE765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77E784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供应商在编制响应性文件时，对于给定格式的文件内容，应按照给定的标准格式进行填报；对于没有给定标准格式的文件内容，可以由供应商自行设计。</w:t>
      </w:r>
    </w:p>
    <w:p w14:paraId="13C98466">
      <w:pPr>
        <w:pStyle w:val="44"/>
        <w:ind w:firstLine="210"/>
        <w:rPr>
          <w:color w:val="auto"/>
          <w:highlight w:val="none"/>
        </w:rPr>
      </w:pPr>
    </w:p>
    <w:p w14:paraId="3222D567">
      <w:pPr>
        <w:snapToGrid w:val="0"/>
        <w:jc w:val="left"/>
        <w:rPr>
          <w:rFonts w:ascii="宋体" w:hAnsi="宋体" w:cs="宋体"/>
          <w:color w:val="auto"/>
          <w:sz w:val="24"/>
          <w:highlight w:val="none"/>
        </w:rPr>
      </w:pPr>
    </w:p>
    <w:p w14:paraId="781B78FB">
      <w:pPr>
        <w:pStyle w:val="44"/>
        <w:ind w:firstLine="210"/>
        <w:rPr>
          <w:color w:val="auto"/>
          <w:highlight w:val="none"/>
        </w:rPr>
      </w:pPr>
    </w:p>
    <w:p w14:paraId="63EA7CBF">
      <w:pPr>
        <w:pStyle w:val="44"/>
        <w:ind w:firstLine="210"/>
        <w:rPr>
          <w:color w:val="auto"/>
          <w:highlight w:val="none"/>
        </w:rPr>
      </w:pPr>
    </w:p>
    <w:p w14:paraId="28D5D9A5">
      <w:pPr>
        <w:pStyle w:val="44"/>
        <w:ind w:firstLine="210"/>
        <w:rPr>
          <w:color w:val="auto"/>
          <w:highlight w:val="none"/>
        </w:rPr>
      </w:pPr>
    </w:p>
    <w:p w14:paraId="3648DC34">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格式1</w:t>
      </w:r>
    </w:p>
    <w:p w14:paraId="0A6B42DF">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响应性</w:t>
      </w:r>
      <w:r>
        <w:rPr>
          <w:rFonts w:ascii="宋体" w:hAnsi="宋体" w:cs="宋体"/>
          <w:b/>
          <w:color w:val="auto"/>
          <w:sz w:val="24"/>
          <w:highlight w:val="none"/>
        </w:rPr>
        <w:t>文件目录</w:t>
      </w:r>
    </w:p>
    <w:p w14:paraId="7852C65B">
      <w:pPr>
        <w:pStyle w:val="44"/>
        <w:ind w:firstLine="210"/>
        <w:rPr>
          <w:color w:val="auto"/>
          <w:highlight w:val="none"/>
        </w:rPr>
      </w:pPr>
      <w:r>
        <w:rPr>
          <w:rFonts w:hint="eastAsia"/>
          <w:color w:val="auto"/>
          <w:highlight w:val="none"/>
        </w:rPr>
        <w:t>注</w:t>
      </w:r>
      <w:r>
        <w:rPr>
          <w:color w:val="auto"/>
          <w:highlight w:val="none"/>
        </w:rPr>
        <w:t>：</w:t>
      </w:r>
      <w:r>
        <w:rPr>
          <w:rFonts w:hint="eastAsia"/>
          <w:color w:val="auto"/>
          <w:highlight w:val="none"/>
        </w:rPr>
        <w:t>格式</w:t>
      </w:r>
      <w:r>
        <w:rPr>
          <w:color w:val="auto"/>
          <w:highlight w:val="none"/>
        </w:rPr>
        <w:t>自拟</w:t>
      </w:r>
    </w:p>
    <w:p w14:paraId="58801065">
      <w:pPr>
        <w:pStyle w:val="5"/>
        <w:ind w:firstLine="480"/>
        <w:rPr>
          <w:rFonts w:ascii="宋体" w:hAnsi="宋体" w:eastAsia="宋体" w:cs="宋体"/>
          <w:color w:val="auto"/>
          <w:sz w:val="24"/>
          <w:highlight w:val="none"/>
        </w:rPr>
      </w:pPr>
    </w:p>
    <w:p w14:paraId="58303488">
      <w:pPr>
        <w:snapToGrid w:val="0"/>
        <w:jc w:val="left"/>
        <w:rPr>
          <w:rFonts w:ascii="宋体" w:hAnsi="宋体" w:cs="宋体"/>
          <w:color w:val="auto"/>
          <w:sz w:val="24"/>
          <w:highlight w:val="none"/>
        </w:rPr>
      </w:pPr>
    </w:p>
    <w:p w14:paraId="1FBC5FFF">
      <w:pPr>
        <w:pStyle w:val="5"/>
        <w:ind w:firstLine="0" w:firstLineChars="0"/>
        <w:rPr>
          <w:rFonts w:ascii="宋体" w:hAnsi="宋体" w:eastAsia="宋体" w:cs="宋体"/>
          <w:color w:val="auto"/>
          <w:sz w:val="24"/>
          <w:highlight w:val="none"/>
        </w:rPr>
      </w:pPr>
    </w:p>
    <w:p w14:paraId="693B1111">
      <w:pPr>
        <w:pStyle w:val="5"/>
        <w:ind w:firstLine="0" w:firstLineChars="0"/>
        <w:rPr>
          <w:rFonts w:ascii="宋体" w:hAnsi="宋体" w:eastAsia="宋体" w:cs="宋体"/>
          <w:color w:val="auto"/>
          <w:sz w:val="24"/>
          <w:highlight w:val="none"/>
        </w:rPr>
      </w:pPr>
    </w:p>
    <w:p w14:paraId="60415F45">
      <w:pPr>
        <w:pStyle w:val="5"/>
        <w:ind w:firstLine="0" w:firstLineChars="0"/>
        <w:rPr>
          <w:rFonts w:ascii="宋体" w:hAnsi="宋体" w:eastAsia="宋体" w:cs="宋体"/>
          <w:color w:val="auto"/>
          <w:sz w:val="24"/>
          <w:highlight w:val="none"/>
        </w:rPr>
      </w:pPr>
    </w:p>
    <w:p w14:paraId="34E1543F">
      <w:pPr>
        <w:pStyle w:val="5"/>
        <w:ind w:firstLine="0" w:firstLineChars="0"/>
        <w:rPr>
          <w:rFonts w:ascii="宋体" w:hAnsi="宋体" w:eastAsia="宋体" w:cs="宋体"/>
          <w:color w:val="auto"/>
          <w:sz w:val="24"/>
          <w:highlight w:val="none"/>
        </w:rPr>
      </w:pPr>
    </w:p>
    <w:p w14:paraId="0E52D39E">
      <w:pPr>
        <w:pStyle w:val="5"/>
        <w:ind w:firstLine="0" w:firstLineChars="0"/>
        <w:rPr>
          <w:rFonts w:ascii="宋体" w:hAnsi="宋体" w:eastAsia="宋体" w:cs="宋体"/>
          <w:color w:val="auto"/>
          <w:sz w:val="24"/>
          <w:highlight w:val="none"/>
        </w:rPr>
      </w:pPr>
    </w:p>
    <w:p w14:paraId="13166960">
      <w:pPr>
        <w:pStyle w:val="5"/>
        <w:ind w:firstLine="0" w:firstLineChars="0"/>
        <w:rPr>
          <w:rFonts w:ascii="宋体" w:hAnsi="宋体" w:eastAsia="宋体" w:cs="宋体"/>
          <w:color w:val="auto"/>
          <w:sz w:val="24"/>
          <w:highlight w:val="none"/>
        </w:rPr>
      </w:pPr>
    </w:p>
    <w:p w14:paraId="27A20EE8">
      <w:pPr>
        <w:pStyle w:val="5"/>
        <w:ind w:firstLine="0" w:firstLineChars="0"/>
        <w:rPr>
          <w:rFonts w:ascii="宋体" w:hAnsi="宋体" w:eastAsia="宋体" w:cs="宋体"/>
          <w:color w:val="auto"/>
          <w:sz w:val="24"/>
          <w:highlight w:val="none"/>
        </w:rPr>
      </w:pPr>
    </w:p>
    <w:p w14:paraId="6ACF10CD">
      <w:pPr>
        <w:pStyle w:val="5"/>
        <w:ind w:firstLine="0" w:firstLineChars="0"/>
        <w:rPr>
          <w:rFonts w:ascii="宋体" w:hAnsi="宋体" w:eastAsia="宋体" w:cs="宋体"/>
          <w:color w:val="auto"/>
          <w:sz w:val="24"/>
          <w:highlight w:val="none"/>
        </w:rPr>
      </w:pPr>
    </w:p>
    <w:p w14:paraId="6022C8DF">
      <w:pPr>
        <w:pStyle w:val="5"/>
        <w:ind w:firstLine="0" w:firstLineChars="0"/>
        <w:rPr>
          <w:rFonts w:ascii="宋体" w:hAnsi="宋体" w:eastAsia="宋体" w:cs="宋体"/>
          <w:color w:val="auto"/>
          <w:sz w:val="24"/>
          <w:highlight w:val="none"/>
        </w:rPr>
      </w:pPr>
    </w:p>
    <w:p w14:paraId="3E950D23">
      <w:pPr>
        <w:pStyle w:val="5"/>
        <w:ind w:firstLine="0" w:firstLineChars="0"/>
        <w:rPr>
          <w:rFonts w:ascii="宋体" w:hAnsi="宋体" w:eastAsia="宋体" w:cs="宋体"/>
          <w:color w:val="auto"/>
          <w:sz w:val="24"/>
          <w:highlight w:val="none"/>
        </w:rPr>
      </w:pPr>
    </w:p>
    <w:p w14:paraId="180BF419">
      <w:pPr>
        <w:pStyle w:val="5"/>
        <w:ind w:firstLine="0" w:firstLineChars="0"/>
        <w:rPr>
          <w:rFonts w:ascii="宋体" w:hAnsi="宋体" w:eastAsia="宋体" w:cs="宋体"/>
          <w:color w:val="auto"/>
          <w:sz w:val="24"/>
          <w:highlight w:val="none"/>
        </w:rPr>
      </w:pPr>
    </w:p>
    <w:p w14:paraId="7A147998">
      <w:pPr>
        <w:pStyle w:val="5"/>
        <w:ind w:firstLine="0" w:firstLineChars="0"/>
        <w:rPr>
          <w:rFonts w:ascii="宋体" w:hAnsi="宋体" w:eastAsia="宋体" w:cs="宋体"/>
          <w:color w:val="auto"/>
          <w:sz w:val="24"/>
          <w:highlight w:val="none"/>
        </w:rPr>
      </w:pPr>
    </w:p>
    <w:p w14:paraId="272C7AF8">
      <w:pPr>
        <w:pStyle w:val="5"/>
        <w:ind w:firstLine="0" w:firstLineChars="0"/>
        <w:rPr>
          <w:rFonts w:ascii="宋体" w:hAnsi="宋体" w:eastAsia="宋体" w:cs="宋体"/>
          <w:color w:val="auto"/>
          <w:sz w:val="24"/>
          <w:highlight w:val="none"/>
        </w:rPr>
      </w:pPr>
    </w:p>
    <w:p w14:paraId="54CEAB90">
      <w:pPr>
        <w:pStyle w:val="5"/>
        <w:ind w:firstLine="0" w:firstLineChars="0"/>
        <w:rPr>
          <w:rFonts w:ascii="宋体" w:hAnsi="宋体" w:eastAsia="宋体" w:cs="宋体"/>
          <w:color w:val="auto"/>
          <w:sz w:val="24"/>
          <w:highlight w:val="none"/>
        </w:rPr>
      </w:pPr>
    </w:p>
    <w:p w14:paraId="4CD104B2">
      <w:pPr>
        <w:pStyle w:val="5"/>
        <w:ind w:firstLine="0" w:firstLineChars="0"/>
        <w:rPr>
          <w:rFonts w:ascii="宋体" w:hAnsi="宋体" w:eastAsia="宋体" w:cs="宋体"/>
          <w:color w:val="auto"/>
          <w:sz w:val="24"/>
          <w:highlight w:val="none"/>
        </w:rPr>
      </w:pPr>
    </w:p>
    <w:p w14:paraId="0E9B946A">
      <w:pPr>
        <w:pStyle w:val="5"/>
        <w:ind w:firstLine="0" w:firstLineChars="0"/>
        <w:rPr>
          <w:rFonts w:ascii="宋体" w:hAnsi="宋体" w:eastAsia="宋体" w:cs="宋体"/>
          <w:color w:val="auto"/>
          <w:sz w:val="24"/>
          <w:highlight w:val="none"/>
        </w:rPr>
      </w:pPr>
    </w:p>
    <w:p w14:paraId="2DE26AD5">
      <w:pPr>
        <w:pStyle w:val="5"/>
        <w:ind w:firstLine="0" w:firstLineChars="0"/>
        <w:rPr>
          <w:rFonts w:ascii="宋体" w:hAnsi="宋体" w:eastAsia="宋体" w:cs="宋体"/>
          <w:color w:val="auto"/>
          <w:sz w:val="24"/>
          <w:highlight w:val="none"/>
        </w:rPr>
      </w:pPr>
    </w:p>
    <w:p w14:paraId="5A465CFA">
      <w:pPr>
        <w:pStyle w:val="5"/>
        <w:ind w:firstLine="0" w:firstLineChars="0"/>
        <w:rPr>
          <w:rFonts w:ascii="宋体" w:hAnsi="宋体" w:eastAsia="宋体" w:cs="宋体"/>
          <w:color w:val="auto"/>
          <w:sz w:val="24"/>
          <w:highlight w:val="none"/>
        </w:rPr>
      </w:pPr>
    </w:p>
    <w:p w14:paraId="39A564D2">
      <w:pPr>
        <w:pStyle w:val="5"/>
        <w:ind w:firstLine="0" w:firstLineChars="0"/>
        <w:rPr>
          <w:rFonts w:ascii="宋体" w:hAnsi="宋体" w:eastAsia="宋体" w:cs="宋体"/>
          <w:color w:val="auto"/>
          <w:sz w:val="24"/>
          <w:highlight w:val="none"/>
        </w:rPr>
      </w:pPr>
    </w:p>
    <w:p w14:paraId="3E4E7399">
      <w:pPr>
        <w:pStyle w:val="5"/>
        <w:ind w:firstLine="0" w:firstLineChars="0"/>
        <w:rPr>
          <w:rFonts w:ascii="宋体" w:hAnsi="宋体" w:eastAsia="宋体" w:cs="宋体"/>
          <w:color w:val="auto"/>
          <w:sz w:val="24"/>
          <w:highlight w:val="none"/>
        </w:rPr>
      </w:pPr>
    </w:p>
    <w:p w14:paraId="04D908FD">
      <w:pPr>
        <w:pStyle w:val="5"/>
        <w:ind w:firstLine="0" w:firstLineChars="0"/>
        <w:rPr>
          <w:rFonts w:ascii="宋体" w:hAnsi="宋体" w:eastAsia="宋体" w:cs="宋体"/>
          <w:color w:val="auto"/>
          <w:sz w:val="24"/>
          <w:highlight w:val="none"/>
        </w:rPr>
      </w:pPr>
    </w:p>
    <w:p w14:paraId="3299EFF0">
      <w:pPr>
        <w:pStyle w:val="5"/>
        <w:ind w:firstLine="0" w:firstLineChars="0"/>
        <w:rPr>
          <w:rFonts w:ascii="宋体" w:hAnsi="宋体" w:eastAsia="宋体" w:cs="宋体"/>
          <w:color w:val="auto"/>
          <w:sz w:val="24"/>
          <w:highlight w:val="none"/>
        </w:rPr>
      </w:pPr>
    </w:p>
    <w:p w14:paraId="767841DA">
      <w:pPr>
        <w:pStyle w:val="5"/>
        <w:ind w:firstLine="0" w:firstLineChars="0"/>
        <w:rPr>
          <w:rFonts w:ascii="宋体" w:hAnsi="宋体" w:eastAsia="宋体" w:cs="宋体"/>
          <w:color w:val="auto"/>
          <w:sz w:val="24"/>
          <w:highlight w:val="none"/>
        </w:rPr>
      </w:pPr>
    </w:p>
    <w:p w14:paraId="61BC9A97">
      <w:pPr>
        <w:pStyle w:val="5"/>
        <w:ind w:firstLine="0" w:firstLineChars="0"/>
        <w:rPr>
          <w:rFonts w:ascii="宋体" w:hAnsi="宋体" w:eastAsia="宋体" w:cs="宋体"/>
          <w:color w:val="auto"/>
          <w:sz w:val="24"/>
          <w:highlight w:val="none"/>
        </w:rPr>
      </w:pPr>
    </w:p>
    <w:p w14:paraId="3C92BA2A">
      <w:pPr>
        <w:pStyle w:val="5"/>
        <w:ind w:firstLine="0" w:firstLineChars="0"/>
        <w:rPr>
          <w:rFonts w:ascii="宋体" w:hAnsi="宋体" w:eastAsia="宋体" w:cs="宋体"/>
          <w:color w:val="auto"/>
          <w:sz w:val="24"/>
          <w:highlight w:val="none"/>
        </w:rPr>
      </w:pPr>
    </w:p>
    <w:p w14:paraId="5EC7CBCD">
      <w:pPr>
        <w:pStyle w:val="5"/>
        <w:ind w:firstLine="0" w:firstLineChars="0"/>
        <w:rPr>
          <w:rFonts w:ascii="宋体" w:hAnsi="宋体" w:eastAsia="宋体" w:cs="宋体"/>
          <w:color w:val="auto"/>
          <w:sz w:val="24"/>
          <w:highlight w:val="none"/>
        </w:rPr>
      </w:pPr>
    </w:p>
    <w:p w14:paraId="45A74C31">
      <w:pPr>
        <w:pStyle w:val="5"/>
        <w:ind w:firstLine="0" w:firstLineChars="0"/>
        <w:rPr>
          <w:rFonts w:ascii="宋体" w:hAnsi="宋体" w:eastAsia="宋体" w:cs="宋体"/>
          <w:color w:val="auto"/>
          <w:sz w:val="24"/>
          <w:highlight w:val="none"/>
        </w:rPr>
      </w:pPr>
    </w:p>
    <w:p w14:paraId="20B624B4">
      <w:pPr>
        <w:pStyle w:val="5"/>
        <w:ind w:firstLine="0" w:firstLineChars="0"/>
        <w:rPr>
          <w:rFonts w:ascii="宋体" w:hAnsi="宋体" w:eastAsia="宋体" w:cs="宋体"/>
          <w:color w:val="auto"/>
          <w:sz w:val="24"/>
          <w:highlight w:val="none"/>
        </w:rPr>
      </w:pPr>
    </w:p>
    <w:p w14:paraId="33CEC144">
      <w:pPr>
        <w:pStyle w:val="5"/>
        <w:ind w:firstLine="0" w:firstLineChars="0"/>
        <w:rPr>
          <w:rFonts w:ascii="宋体" w:hAnsi="宋体" w:eastAsia="宋体" w:cs="宋体"/>
          <w:color w:val="auto"/>
          <w:sz w:val="24"/>
          <w:highlight w:val="none"/>
        </w:rPr>
      </w:pPr>
    </w:p>
    <w:p w14:paraId="20F89003">
      <w:pPr>
        <w:pStyle w:val="5"/>
        <w:ind w:firstLine="0" w:firstLineChars="0"/>
        <w:rPr>
          <w:rFonts w:ascii="宋体" w:hAnsi="宋体" w:eastAsia="宋体" w:cs="宋体"/>
          <w:color w:val="auto"/>
          <w:sz w:val="24"/>
          <w:highlight w:val="none"/>
        </w:rPr>
      </w:pPr>
    </w:p>
    <w:p w14:paraId="406D5ADC">
      <w:pPr>
        <w:pStyle w:val="5"/>
        <w:ind w:firstLine="0" w:firstLineChars="0"/>
        <w:rPr>
          <w:rFonts w:ascii="宋体" w:hAnsi="宋体" w:eastAsia="宋体" w:cs="宋体"/>
          <w:color w:val="auto"/>
          <w:sz w:val="24"/>
          <w:highlight w:val="none"/>
        </w:rPr>
      </w:pPr>
    </w:p>
    <w:p w14:paraId="7B444547">
      <w:pPr>
        <w:pStyle w:val="5"/>
        <w:ind w:firstLine="0" w:firstLineChars="0"/>
        <w:rPr>
          <w:rFonts w:ascii="宋体" w:hAnsi="宋体" w:eastAsia="宋体" w:cs="宋体"/>
          <w:color w:val="auto"/>
          <w:sz w:val="24"/>
          <w:highlight w:val="none"/>
        </w:rPr>
      </w:pPr>
    </w:p>
    <w:p w14:paraId="3D4315D2">
      <w:pPr>
        <w:pStyle w:val="5"/>
        <w:ind w:firstLine="0" w:firstLineChars="0"/>
        <w:rPr>
          <w:rFonts w:ascii="宋体" w:hAnsi="宋体" w:eastAsia="宋体" w:cs="宋体"/>
          <w:color w:val="auto"/>
          <w:sz w:val="24"/>
          <w:highlight w:val="none"/>
        </w:rPr>
      </w:pPr>
    </w:p>
    <w:p w14:paraId="5C80343A">
      <w:pPr>
        <w:pStyle w:val="5"/>
        <w:ind w:firstLine="0" w:firstLineChars="0"/>
        <w:rPr>
          <w:rFonts w:ascii="宋体" w:hAnsi="宋体" w:eastAsia="宋体" w:cs="宋体"/>
          <w:color w:val="auto"/>
          <w:sz w:val="24"/>
          <w:highlight w:val="none"/>
        </w:rPr>
      </w:pPr>
    </w:p>
    <w:p w14:paraId="303408BB">
      <w:pPr>
        <w:pStyle w:val="5"/>
        <w:ind w:firstLine="0" w:firstLineChars="0"/>
        <w:rPr>
          <w:rFonts w:ascii="宋体" w:hAnsi="宋体" w:eastAsia="宋体" w:cs="宋体"/>
          <w:color w:val="auto"/>
          <w:sz w:val="24"/>
          <w:highlight w:val="none"/>
        </w:rPr>
      </w:pPr>
    </w:p>
    <w:p w14:paraId="6060FB47">
      <w:pPr>
        <w:pStyle w:val="5"/>
        <w:ind w:firstLine="0" w:firstLineChars="0"/>
        <w:rPr>
          <w:rFonts w:ascii="宋体" w:hAnsi="宋体" w:eastAsia="宋体" w:cs="宋体"/>
          <w:color w:val="auto"/>
          <w:sz w:val="24"/>
          <w:highlight w:val="none"/>
        </w:rPr>
      </w:pPr>
    </w:p>
    <w:p w14:paraId="4B7E0FC2">
      <w:pPr>
        <w:pStyle w:val="5"/>
        <w:ind w:firstLine="0" w:firstLineChars="0"/>
        <w:rPr>
          <w:rFonts w:ascii="宋体" w:hAnsi="宋体" w:eastAsia="宋体" w:cs="宋体"/>
          <w:color w:val="auto"/>
          <w:sz w:val="24"/>
          <w:highlight w:val="none"/>
        </w:rPr>
      </w:pPr>
    </w:p>
    <w:p w14:paraId="78DC612F">
      <w:pPr>
        <w:spacing w:line="360" w:lineRule="auto"/>
        <w:jc w:val="left"/>
        <w:rPr>
          <w:rFonts w:hint="eastAsia" w:ascii="宋体" w:hAnsi="宋体" w:cs="宋体"/>
          <w:color w:val="auto"/>
          <w:sz w:val="24"/>
          <w:highlight w:val="none"/>
        </w:rPr>
      </w:pPr>
    </w:p>
    <w:p w14:paraId="39F0298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6BF9BC91">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法定代表人身份证明书</w:t>
      </w:r>
    </w:p>
    <w:p w14:paraId="08700429">
      <w:pPr>
        <w:spacing w:line="360" w:lineRule="auto"/>
        <w:jc w:val="center"/>
        <w:rPr>
          <w:rFonts w:ascii="宋体" w:hAnsi="宋体" w:cs="宋体"/>
          <w:color w:val="auto"/>
          <w:sz w:val="24"/>
          <w:highlight w:val="none"/>
        </w:rPr>
      </w:pPr>
    </w:p>
    <w:p w14:paraId="47385351">
      <w:pPr>
        <w:spacing w:line="360" w:lineRule="auto"/>
        <w:ind w:firstLine="480" w:firstLineChars="200"/>
        <w:rPr>
          <w:rFonts w:ascii="宋体" w:hAnsi="宋体" w:cs="宋体"/>
          <w:color w:val="auto"/>
          <w:sz w:val="24"/>
          <w:highlight w:val="none"/>
        </w:rPr>
      </w:pPr>
    </w:p>
    <w:p w14:paraId="70325419">
      <w:pPr>
        <w:spacing w:line="360" w:lineRule="auto"/>
        <w:ind w:firstLine="600" w:firstLineChars="250"/>
        <w:rPr>
          <w:rFonts w:ascii="宋体" w:hAnsi="宋体" w:cs="宋体"/>
          <w:color w:val="auto"/>
          <w:sz w:val="24"/>
          <w:highlight w:val="none"/>
        </w:rPr>
      </w:pPr>
      <w:r>
        <w:rPr>
          <w:rFonts w:hint="eastAsia" w:ascii="宋体" w:hAnsi="宋体" w:cs="宋体"/>
          <w:color w:val="auto"/>
          <w:sz w:val="24"/>
          <w:highlight w:val="none"/>
        </w:rPr>
        <w:t>_______同志，系我单位法定代表人，任______职务。</w:t>
      </w:r>
    </w:p>
    <w:p w14:paraId="21B2B6C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57F0203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2C2758FA">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4AAA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3B61E2D">
            <w:pPr>
              <w:spacing w:line="480" w:lineRule="exact"/>
              <w:rPr>
                <w:rFonts w:ascii="宋体" w:hAnsi="宋体" w:cs="宋体"/>
                <w:b/>
                <w:bCs/>
                <w:color w:val="auto"/>
                <w:sz w:val="24"/>
                <w:highlight w:val="none"/>
              </w:rPr>
            </w:pPr>
          </w:p>
          <w:p w14:paraId="2C036B84">
            <w:pPr>
              <w:spacing w:line="480" w:lineRule="exact"/>
              <w:rPr>
                <w:rFonts w:ascii="宋体" w:hAnsi="宋体" w:cs="宋体"/>
                <w:b/>
                <w:bCs/>
                <w:color w:val="auto"/>
                <w:sz w:val="24"/>
                <w:highlight w:val="none"/>
              </w:rPr>
            </w:pPr>
          </w:p>
          <w:p w14:paraId="12C4A7F9">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（※附：法定代表人身份证复印件或扫描件※）</w:t>
            </w:r>
          </w:p>
          <w:p w14:paraId="4D6AC725">
            <w:pPr>
              <w:spacing w:line="480" w:lineRule="exact"/>
              <w:rPr>
                <w:rFonts w:ascii="宋体" w:hAnsi="宋体" w:cs="宋体"/>
                <w:color w:val="auto"/>
                <w:sz w:val="24"/>
                <w:highlight w:val="none"/>
              </w:rPr>
            </w:pPr>
          </w:p>
          <w:p w14:paraId="77737FB2">
            <w:pPr>
              <w:spacing w:line="480" w:lineRule="exact"/>
              <w:rPr>
                <w:rFonts w:ascii="宋体" w:hAnsi="宋体" w:cs="宋体"/>
                <w:color w:val="auto"/>
                <w:sz w:val="24"/>
                <w:highlight w:val="none"/>
              </w:rPr>
            </w:pPr>
          </w:p>
        </w:tc>
      </w:tr>
    </w:tbl>
    <w:p w14:paraId="564A8EE6">
      <w:pPr>
        <w:spacing w:line="360" w:lineRule="auto"/>
        <w:ind w:firstLine="960" w:firstLineChars="400"/>
        <w:rPr>
          <w:rFonts w:ascii="宋体" w:hAnsi="宋体" w:cs="宋体"/>
          <w:color w:val="auto"/>
          <w:sz w:val="24"/>
          <w:highlight w:val="none"/>
        </w:rPr>
      </w:pPr>
    </w:p>
    <w:p w14:paraId="660B0FA3">
      <w:pPr>
        <w:spacing w:line="360" w:lineRule="auto"/>
        <w:ind w:firstLine="3840" w:firstLineChars="1600"/>
        <w:rPr>
          <w:rFonts w:ascii="宋体" w:hAnsi="宋体" w:cs="宋体"/>
          <w:color w:val="auto"/>
          <w:sz w:val="24"/>
          <w:highlight w:val="none"/>
        </w:rPr>
      </w:pPr>
    </w:p>
    <w:p w14:paraId="36187A09">
      <w:pPr>
        <w:spacing w:line="360" w:lineRule="auto"/>
        <w:ind w:firstLine="3840" w:firstLineChars="1600"/>
        <w:rPr>
          <w:rFonts w:ascii="宋体" w:hAnsi="宋体" w:cs="宋体"/>
          <w:color w:val="auto"/>
          <w:sz w:val="24"/>
          <w:highlight w:val="none"/>
        </w:rPr>
      </w:pPr>
    </w:p>
    <w:p w14:paraId="541B6251">
      <w:pPr>
        <w:spacing w:line="360" w:lineRule="auto"/>
        <w:ind w:firstLine="3840" w:firstLineChars="1600"/>
        <w:rPr>
          <w:rFonts w:ascii="宋体" w:hAnsi="宋体" w:cs="宋体"/>
          <w:color w:val="auto"/>
          <w:sz w:val="24"/>
          <w:highlight w:val="none"/>
        </w:rPr>
      </w:pPr>
    </w:p>
    <w:p w14:paraId="52AE0A96">
      <w:pPr>
        <w:spacing w:line="360" w:lineRule="auto"/>
        <w:jc w:val="center"/>
        <w:rPr>
          <w:rFonts w:ascii="宋体" w:hAnsi="宋体" w:cs="宋体"/>
          <w:color w:val="auto"/>
          <w:sz w:val="24"/>
          <w:highlight w:val="none"/>
        </w:rPr>
      </w:pPr>
    </w:p>
    <w:p w14:paraId="30547BFC">
      <w:pPr>
        <w:spacing w:line="360" w:lineRule="auto"/>
        <w:jc w:val="center"/>
        <w:rPr>
          <w:rFonts w:ascii="宋体" w:hAnsi="宋体" w:cs="宋体"/>
          <w:color w:val="auto"/>
          <w:sz w:val="24"/>
          <w:highlight w:val="none"/>
        </w:rPr>
      </w:pPr>
    </w:p>
    <w:p w14:paraId="06F2E394">
      <w:pPr>
        <w:spacing w:line="360" w:lineRule="auto"/>
        <w:jc w:val="center"/>
        <w:rPr>
          <w:rFonts w:ascii="宋体" w:hAnsi="宋体" w:cs="宋体"/>
          <w:color w:val="auto"/>
          <w:sz w:val="24"/>
          <w:highlight w:val="none"/>
        </w:rPr>
      </w:pPr>
    </w:p>
    <w:p w14:paraId="15F1F15D">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投标人电子签章： </w:t>
      </w:r>
    </w:p>
    <w:p w14:paraId="023A0B3D">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46F6F5C">
      <w:pPr>
        <w:spacing w:line="360" w:lineRule="auto"/>
        <w:jc w:val="center"/>
        <w:rPr>
          <w:rFonts w:ascii="宋体" w:hAnsi="宋体" w:cs="宋体"/>
          <w:color w:val="auto"/>
          <w:sz w:val="24"/>
          <w:highlight w:val="none"/>
        </w:rPr>
      </w:pPr>
    </w:p>
    <w:p w14:paraId="755980D9">
      <w:pPr>
        <w:spacing w:line="360" w:lineRule="auto"/>
        <w:jc w:val="center"/>
        <w:rPr>
          <w:rFonts w:ascii="宋体" w:hAnsi="宋体" w:cs="宋体"/>
          <w:color w:val="auto"/>
          <w:sz w:val="24"/>
          <w:highlight w:val="none"/>
        </w:rPr>
      </w:pPr>
    </w:p>
    <w:p w14:paraId="61D7FD0D">
      <w:pPr>
        <w:pStyle w:val="44"/>
        <w:ind w:firstLine="240"/>
        <w:rPr>
          <w:rFonts w:ascii="宋体" w:hAnsi="宋体" w:cs="宋体"/>
          <w:color w:val="auto"/>
          <w:sz w:val="24"/>
          <w:highlight w:val="none"/>
        </w:rPr>
      </w:pPr>
    </w:p>
    <w:p w14:paraId="2646B3FA">
      <w:pPr>
        <w:pStyle w:val="44"/>
        <w:ind w:firstLine="240"/>
        <w:rPr>
          <w:rFonts w:ascii="宋体" w:hAnsi="宋体" w:cs="宋体"/>
          <w:color w:val="auto"/>
          <w:sz w:val="24"/>
          <w:highlight w:val="none"/>
        </w:rPr>
      </w:pPr>
    </w:p>
    <w:p w14:paraId="767640E5">
      <w:pPr>
        <w:pStyle w:val="44"/>
        <w:ind w:firstLine="240"/>
        <w:rPr>
          <w:rFonts w:ascii="宋体" w:hAnsi="宋体" w:cs="宋体"/>
          <w:color w:val="auto"/>
          <w:sz w:val="24"/>
          <w:highlight w:val="none"/>
        </w:rPr>
      </w:pPr>
    </w:p>
    <w:p w14:paraId="40437188">
      <w:pPr>
        <w:pStyle w:val="44"/>
        <w:ind w:firstLine="240"/>
        <w:rPr>
          <w:rFonts w:ascii="宋体" w:hAnsi="宋体" w:cs="宋体"/>
          <w:color w:val="auto"/>
          <w:sz w:val="24"/>
          <w:highlight w:val="none"/>
        </w:rPr>
      </w:pPr>
    </w:p>
    <w:p w14:paraId="007CF05B">
      <w:pPr>
        <w:pStyle w:val="44"/>
        <w:ind w:firstLine="240"/>
        <w:rPr>
          <w:rFonts w:ascii="宋体" w:hAnsi="宋体" w:cs="宋体"/>
          <w:color w:val="auto"/>
          <w:sz w:val="24"/>
          <w:highlight w:val="none"/>
        </w:rPr>
      </w:pPr>
    </w:p>
    <w:p w14:paraId="79565D1B">
      <w:pPr>
        <w:pStyle w:val="44"/>
        <w:ind w:firstLine="240"/>
        <w:rPr>
          <w:rFonts w:ascii="宋体" w:hAnsi="宋体" w:cs="宋体"/>
          <w:color w:val="auto"/>
          <w:sz w:val="24"/>
          <w:highlight w:val="none"/>
        </w:rPr>
      </w:pPr>
    </w:p>
    <w:p w14:paraId="078FEA37">
      <w:pPr>
        <w:pStyle w:val="44"/>
        <w:ind w:firstLine="240"/>
        <w:rPr>
          <w:rFonts w:ascii="宋体" w:hAnsi="宋体" w:cs="宋体"/>
          <w:color w:val="auto"/>
          <w:sz w:val="24"/>
          <w:highlight w:val="none"/>
        </w:rPr>
      </w:pPr>
    </w:p>
    <w:p w14:paraId="00E5A707">
      <w:pPr>
        <w:pStyle w:val="44"/>
        <w:ind w:firstLine="240"/>
        <w:rPr>
          <w:rFonts w:ascii="宋体" w:hAnsi="宋体" w:cs="宋体"/>
          <w:color w:val="auto"/>
          <w:sz w:val="24"/>
          <w:highlight w:val="none"/>
        </w:rPr>
      </w:pPr>
    </w:p>
    <w:p w14:paraId="1D3C57C2">
      <w:pPr>
        <w:pStyle w:val="44"/>
        <w:ind w:firstLine="240"/>
        <w:rPr>
          <w:rFonts w:ascii="宋体" w:hAnsi="宋体" w:cs="宋体"/>
          <w:color w:val="auto"/>
          <w:sz w:val="24"/>
          <w:highlight w:val="none"/>
        </w:rPr>
      </w:pPr>
    </w:p>
    <w:p w14:paraId="25D84E2B">
      <w:pPr>
        <w:spacing w:line="360" w:lineRule="auto"/>
        <w:jc w:val="center"/>
        <w:rPr>
          <w:rFonts w:ascii="宋体" w:hAnsi="宋体" w:cs="宋体"/>
          <w:color w:val="auto"/>
          <w:sz w:val="24"/>
          <w:highlight w:val="none"/>
        </w:rPr>
      </w:pPr>
    </w:p>
    <w:p w14:paraId="29DD8B01">
      <w:pPr>
        <w:spacing w:line="360" w:lineRule="auto"/>
        <w:jc w:val="center"/>
        <w:rPr>
          <w:rFonts w:ascii="宋体" w:hAnsi="宋体" w:cs="宋体"/>
          <w:color w:val="auto"/>
          <w:sz w:val="24"/>
          <w:highlight w:val="none"/>
        </w:rPr>
      </w:pPr>
    </w:p>
    <w:p w14:paraId="47BDF65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4D1C9F8D">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授权委托书</w:t>
      </w:r>
    </w:p>
    <w:p w14:paraId="54CEE5E7">
      <w:pPr>
        <w:spacing w:line="360" w:lineRule="auto"/>
        <w:jc w:val="center"/>
        <w:rPr>
          <w:rFonts w:ascii="宋体" w:hAnsi="宋体" w:cs="宋体"/>
          <w:color w:val="auto"/>
          <w:sz w:val="24"/>
          <w:highlight w:val="none"/>
        </w:rPr>
      </w:pPr>
    </w:p>
    <w:p w14:paraId="2A5849B6">
      <w:pPr>
        <w:spacing w:line="360" w:lineRule="auto"/>
        <w:ind w:firstLine="480" w:firstLineChars="200"/>
        <w:rPr>
          <w:rFonts w:ascii="宋体" w:hAnsi="宋体" w:cs="宋体"/>
          <w:color w:val="auto"/>
          <w:sz w:val="24"/>
          <w:highlight w:val="none"/>
        </w:rPr>
      </w:pPr>
    </w:p>
    <w:p w14:paraId="77A80B0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委托人授权_______（被委托人的姓名、职务）为委托人的委托代理人，就项目编号为____________的</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项目及合同的执行，以本单位名义处理一切与之有关的事务。</w:t>
      </w:r>
    </w:p>
    <w:p w14:paraId="434D71B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本授权书于____年____月_____日签字生效，特此声明。</w:t>
      </w:r>
    </w:p>
    <w:p w14:paraId="2882049D">
      <w:pPr>
        <w:spacing w:line="360" w:lineRule="auto"/>
        <w:rPr>
          <w:rFonts w:ascii="宋体" w:hAnsi="宋体" w:cs="宋体"/>
          <w:color w:val="auto"/>
          <w:sz w:val="24"/>
          <w:highlight w:val="none"/>
        </w:rPr>
      </w:pPr>
    </w:p>
    <w:p w14:paraId="1A8FA29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36D7B77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投标人电子签章：           </w:t>
      </w:r>
    </w:p>
    <w:p w14:paraId="770E034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425DDED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F9D0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C2A7B3B">
            <w:pPr>
              <w:spacing w:line="480" w:lineRule="exact"/>
              <w:rPr>
                <w:rFonts w:ascii="宋体" w:hAnsi="宋体" w:cs="宋体"/>
                <w:b/>
                <w:bCs/>
                <w:color w:val="auto"/>
                <w:sz w:val="24"/>
                <w:highlight w:val="none"/>
              </w:rPr>
            </w:pPr>
          </w:p>
          <w:p w14:paraId="037D95F5">
            <w:pPr>
              <w:spacing w:line="480" w:lineRule="exact"/>
              <w:rPr>
                <w:rFonts w:ascii="宋体" w:hAnsi="宋体" w:cs="宋体"/>
                <w:b/>
                <w:bCs/>
                <w:color w:val="auto"/>
                <w:sz w:val="24"/>
                <w:highlight w:val="none"/>
              </w:rPr>
            </w:pPr>
          </w:p>
          <w:p w14:paraId="29B146BD">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（※附：被委托人身份证复印件或扫描件※）</w:t>
            </w:r>
          </w:p>
        </w:tc>
      </w:tr>
    </w:tbl>
    <w:p w14:paraId="0E023D10">
      <w:pPr>
        <w:spacing w:line="360" w:lineRule="auto"/>
        <w:ind w:firstLine="480" w:firstLineChars="200"/>
        <w:rPr>
          <w:rFonts w:ascii="宋体" w:hAnsi="宋体" w:cs="宋体"/>
          <w:color w:val="auto"/>
          <w:sz w:val="24"/>
          <w:highlight w:val="none"/>
        </w:rPr>
      </w:pPr>
    </w:p>
    <w:p w14:paraId="59A994F0">
      <w:pPr>
        <w:spacing w:line="360" w:lineRule="auto"/>
        <w:ind w:firstLine="480" w:firstLineChars="200"/>
        <w:rPr>
          <w:rFonts w:ascii="宋体" w:hAnsi="宋体" w:cs="宋体"/>
          <w:color w:val="auto"/>
          <w:sz w:val="24"/>
          <w:highlight w:val="none"/>
        </w:rPr>
      </w:pPr>
    </w:p>
    <w:p w14:paraId="338AF2A0">
      <w:pPr>
        <w:spacing w:line="360" w:lineRule="auto"/>
        <w:ind w:firstLine="480" w:firstLineChars="200"/>
        <w:rPr>
          <w:rFonts w:ascii="宋体" w:hAnsi="宋体" w:cs="宋体"/>
          <w:color w:val="auto"/>
          <w:sz w:val="24"/>
          <w:highlight w:val="none"/>
        </w:rPr>
      </w:pPr>
    </w:p>
    <w:p w14:paraId="48C8FD14">
      <w:pPr>
        <w:spacing w:line="360" w:lineRule="auto"/>
        <w:ind w:firstLine="4920" w:firstLineChars="2050"/>
        <w:rPr>
          <w:rFonts w:ascii="宋体" w:hAnsi="宋体" w:cs="宋体"/>
          <w:color w:val="auto"/>
          <w:sz w:val="24"/>
          <w:highlight w:val="none"/>
        </w:rPr>
      </w:pPr>
    </w:p>
    <w:p w14:paraId="026BCE84">
      <w:pPr>
        <w:spacing w:line="360" w:lineRule="auto"/>
        <w:jc w:val="center"/>
        <w:rPr>
          <w:rFonts w:ascii="宋体" w:hAnsi="宋体" w:cs="宋体"/>
          <w:color w:val="auto"/>
          <w:sz w:val="24"/>
          <w:highlight w:val="none"/>
        </w:rPr>
      </w:pPr>
    </w:p>
    <w:p w14:paraId="2024B4ED">
      <w:pPr>
        <w:spacing w:line="360" w:lineRule="auto"/>
        <w:jc w:val="center"/>
        <w:rPr>
          <w:rFonts w:ascii="宋体" w:hAnsi="宋体" w:cs="宋体"/>
          <w:color w:val="auto"/>
          <w:sz w:val="24"/>
          <w:highlight w:val="none"/>
        </w:rPr>
      </w:pPr>
    </w:p>
    <w:p w14:paraId="670DF93B">
      <w:pPr>
        <w:spacing w:line="360" w:lineRule="auto"/>
        <w:jc w:val="center"/>
        <w:rPr>
          <w:rFonts w:ascii="宋体" w:hAnsi="宋体" w:cs="宋体"/>
          <w:color w:val="auto"/>
          <w:sz w:val="24"/>
          <w:highlight w:val="none"/>
        </w:rPr>
      </w:pPr>
    </w:p>
    <w:p w14:paraId="5BC059A6">
      <w:pPr>
        <w:pStyle w:val="44"/>
        <w:ind w:firstLine="210"/>
        <w:rPr>
          <w:color w:val="auto"/>
          <w:highlight w:val="none"/>
        </w:rPr>
      </w:pPr>
    </w:p>
    <w:p w14:paraId="28E845F0">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投标人电子签章：                                       </w:t>
      </w:r>
    </w:p>
    <w:p w14:paraId="4E976D8C">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 年   月   日</w:t>
      </w:r>
    </w:p>
    <w:p w14:paraId="2CE318B2">
      <w:pPr>
        <w:spacing w:line="360" w:lineRule="auto"/>
        <w:jc w:val="center"/>
        <w:rPr>
          <w:rFonts w:ascii="宋体" w:hAnsi="宋体" w:cs="宋体"/>
          <w:color w:val="auto"/>
          <w:sz w:val="24"/>
          <w:highlight w:val="none"/>
        </w:rPr>
      </w:pPr>
    </w:p>
    <w:p w14:paraId="78CFB696">
      <w:pPr>
        <w:pStyle w:val="44"/>
        <w:ind w:firstLine="240"/>
        <w:rPr>
          <w:rFonts w:ascii="宋体" w:hAnsi="宋体" w:cs="宋体"/>
          <w:color w:val="auto"/>
          <w:sz w:val="24"/>
          <w:highlight w:val="none"/>
        </w:rPr>
      </w:pPr>
    </w:p>
    <w:p w14:paraId="151BDC10">
      <w:pPr>
        <w:pStyle w:val="44"/>
        <w:ind w:firstLine="240"/>
        <w:rPr>
          <w:rFonts w:ascii="宋体" w:hAnsi="宋体" w:cs="宋体"/>
          <w:color w:val="auto"/>
          <w:sz w:val="24"/>
          <w:highlight w:val="none"/>
        </w:rPr>
      </w:pPr>
    </w:p>
    <w:p w14:paraId="540F843E">
      <w:pPr>
        <w:pStyle w:val="44"/>
        <w:ind w:firstLine="240"/>
        <w:rPr>
          <w:rFonts w:ascii="宋体" w:hAnsi="宋体" w:cs="宋体"/>
          <w:color w:val="auto"/>
          <w:sz w:val="24"/>
          <w:highlight w:val="none"/>
        </w:rPr>
      </w:pPr>
    </w:p>
    <w:p w14:paraId="57B28947">
      <w:pPr>
        <w:pStyle w:val="44"/>
        <w:ind w:firstLine="240"/>
        <w:rPr>
          <w:rFonts w:ascii="宋体" w:hAnsi="宋体" w:cs="宋体"/>
          <w:color w:val="auto"/>
          <w:sz w:val="24"/>
          <w:highlight w:val="none"/>
        </w:rPr>
      </w:pPr>
    </w:p>
    <w:p w14:paraId="3B16113D">
      <w:pPr>
        <w:pStyle w:val="44"/>
        <w:ind w:firstLine="240"/>
        <w:rPr>
          <w:rFonts w:ascii="宋体" w:hAnsi="宋体" w:cs="宋体"/>
          <w:color w:val="auto"/>
          <w:sz w:val="24"/>
          <w:highlight w:val="none"/>
        </w:rPr>
      </w:pPr>
    </w:p>
    <w:p w14:paraId="29DBD9D4">
      <w:pPr>
        <w:pStyle w:val="44"/>
        <w:ind w:firstLine="240"/>
        <w:rPr>
          <w:rFonts w:ascii="宋体" w:hAnsi="宋体" w:cs="宋体"/>
          <w:color w:val="auto"/>
          <w:sz w:val="24"/>
          <w:highlight w:val="none"/>
        </w:rPr>
      </w:pPr>
    </w:p>
    <w:p w14:paraId="2DFE3686">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57087B73">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投标函</w:t>
      </w:r>
    </w:p>
    <w:p w14:paraId="6FD82EEB">
      <w:pPr>
        <w:pStyle w:val="26"/>
        <w:shd w:val="clear" w:color="auto" w:fill="FFFFFF"/>
        <w:adjustRightInd w:val="0"/>
        <w:snapToGrid w:val="0"/>
        <w:spacing w:before="0" w:beforeAutospacing="0" w:after="0" w:afterAutospacing="0" w:line="360" w:lineRule="auto"/>
        <w:rPr>
          <w:rFonts w:cs="宋体"/>
          <w:color w:val="auto"/>
          <w:szCs w:val="24"/>
          <w:highlight w:val="none"/>
        </w:rPr>
      </w:pPr>
      <w:r>
        <w:rPr>
          <w:rFonts w:hint="eastAsia" w:cs="宋体"/>
          <w:color w:val="auto"/>
          <w:szCs w:val="24"/>
          <w:highlight w:val="none"/>
        </w:rPr>
        <w:t>致：周口市公共资源交易中心政府采购中心</w:t>
      </w:r>
    </w:p>
    <w:p w14:paraId="3F78908D">
      <w:pPr>
        <w:rPr>
          <w:rFonts w:ascii="宋体" w:hAnsi="宋体" w:cs="宋体"/>
          <w:color w:val="auto"/>
          <w:kern w:val="0"/>
          <w:sz w:val="24"/>
          <w:highlight w:val="none"/>
        </w:rPr>
      </w:pPr>
    </w:p>
    <w:p w14:paraId="2637F8E3">
      <w:pPr>
        <w:pStyle w:val="69"/>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(全名、职务)代表</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(供应商名称、地址)提交投标文件，报价为</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元，</w:t>
      </w:r>
      <w:r>
        <w:rPr>
          <w:rFonts w:hint="eastAsia" w:ascii="宋体" w:hAnsi="宋体"/>
          <w:color w:val="auto"/>
          <w:sz w:val="24"/>
          <w:szCs w:val="24"/>
          <w:highlight w:val="none"/>
        </w:rPr>
        <w:t>并对之负法律责任。</w:t>
      </w:r>
    </w:p>
    <w:p w14:paraId="4C91700E">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023E976D">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765FDF67">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596E8456">
      <w:pPr>
        <w:numPr>
          <w:ilvl w:val="0"/>
          <w:numId w:val="6"/>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31D31D79">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11805097">
      <w:pPr>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)我们完全理解不向未成交人解释未成交理由的义务。</w:t>
      </w:r>
    </w:p>
    <w:p w14:paraId="40FBEC41">
      <w:pPr>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6</w:t>
      </w:r>
      <w:r>
        <w:rPr>
          <w:rFonts w:hint="eastAsia" w:ascii="宋体" w:hAnsi="宋体" w:cs="宋体"/>
          <w:color w:val="auto"/>
          <w:sz w:val="24"/>
          <w:highlight w:val="none"/>
        </w:rPr>
        <w:t>)与本次竞争性磋商有关的正式通讯地址为：</w:t>
      </w:r>
    </w:p>
    <w:p w14:paraId="39A33944">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3C48028B">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6C7C2AC7">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36674B1B">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24CFDD32">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3A5B8D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3E26A85C">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40C757D">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76BB0491">
      <w:pPr>
        <w:spacing w:line="560" w:lineRule="exact"/>
        <w:ind w:firstLine="720" w:firstLineChars="300"/>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14:paraId="4B379779">
      <w:pPr>
        <w:spacing w:line="360" w:lineRule="auto"/>
        <w:jc w:val="left"/>
        <w:rPr>
          <w:rFonts w:ascii="宋体" w:hAnsi="宋体" w:cs="宋体"/>
          <w:color w:val="auto"/>
          <w:sz w:val="24"/>
          <w:highlight w:val="none"/>
        </w:rPr>
      </w:pPr>
    </w:p>
    <w:p w14:paraId="3633E392">
      <w:pPr>
        <w:spacing w:line="360" w:lineRule="auto"/>
        <w:jc w:val="left"/>
        <w:rPr>
          <w:rFonts w:ascii="宋体" w:hAnsi="宋体" w:cs="宋体"/>
          <w:color w:val="auto"/>
          <w:sz w:val="24"/>
          <w:highlight w:val="none"/>
        </w:rPr>
      </w:pPr>
    </w:p>
    <w:p w14:paraId="3B79F26E">
      <w:pPr>
        <w:spacing w:line="360" w:lineRule="auto"/>
        <w:jc w:val="left"/>
        <w:rPr>
          <w:rFonts w:ascii="宋体" w:hAnsi="宋体" w:cs="宋体"/>
          <w:color w:val="auto"/>
          <w:sz w:val="24"/>
          <w:highlight w:val="none"/>
        </w:rPr>
      </w:pPr>
    </w:p>
    <w:p w14:paraId="693B47E2">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rPr>
        <w:t>投标人电子签章：</w:t>
      </w:r>
    </w:p>
    <w:p w14:paraId="1639045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083535FC">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3F243057">
      <w:pPr>
        <w:spacing w:line="360" w:lineRule="auto"/>
        <w:jc w:val="center"/>
        <w:rPr>
          <w:rFonts w:ascii="宋体" w:hAnsi="宋体" w:cs="宋体"/>
          <w:b/>
          <w:color w:val="auto"/>
          <w:sz w:val="24"/>
          <w:highlight w:val="none"/>
        </w:rPr>
      </w:pPr>
      <w:bookmarkStart w:id="6" w:name="_Toc197934561"/>
      <w:bookmarkStart w:id="7" w:name="_Toc495414231"/>
      <w:r>
        <w:rPr>
          <w:rFonts w:hint="eastAsia" w:ascii="宋体" w:hAnsi="宋体" w:cs="宋体"/>
          <w:b/>
          <w:color w:val="auto"/>
          <w:sz w:val="24"/>
          <w:highlight w:val="none"/>
        </w:rPr>
        <w:t>一．报价一览表</w:t>
      </w:r>
      <w:bookmarkEnd w:id="6"/>
      <w:bookmarkEnd w:id="7"/>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8DA2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31E8EC0">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226A20D5">
            <w:pPr>
              <w:spacing w:line="360" w:lineRule="exact"/>
              <w:jc w:val="center"/>
              <w:rPr>
                <w:rFonts w:ascii="宋体" w:hAnsi="宋体" w:cs="宋体"/>
                <w:color w:val="auto"/>
                <w:sz w:val="24"/>
                <w:highlight w:val="none"/>
              </w:rPr>
            </w:pPr>
          </w:p>
        </w:tc>
      </w:tr>
      <w:tr w14:paraId="63FE7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7258EC8">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667224A1">
            <w:pPr>
              <w:spacing w:line="360" w:lineRule="auto"/>
              <w:rPr>
                <w:rFonts w:ascii="宋体" w:hAnsi="宋体" w:cs="宋体"/>
                <w:color w:val="auto"/>
                <w:sz w:val="24"/>
                <w:highlight w:val="none"/>
              </w:rPr>
            </w:pPr>
          </w:p>
        </w:tc>
      </w:tr>
      <w:tr w14:paraId="3C703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1951F29">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投标报价</w:t>
            </w:r>
          </w:p>
          <w:p w14:paraId="10768352">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1FCA7846">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w:t>
            </w:r>
            <w:r>
              <w:rPr>
                <w:rFonts w:ascii="宋体" w:hAnsi="宋体" w:cs="宋体"/>
                <w:color w:val="auto"/>
                <w:sz w:val="24"/>
                <w:highlight w:val="none"/>
              </w:rPr>
              <w:t xml:space="preserve"> </w:t>
            </w:r>
            <w:r>
              <w:rPr>
                <w:rFonts w:hint="eastAsia" w:ascii="宋体" w:hAnsi="宋体" w:cs="宋体"/>
                <w:color w:val="auto"/>
                <w:sz w:val="24"/>
                <w:highlight w:val="none"/>
              </w:rPr>
              <w:t xml:space="preserve">大写：          </w:t>
            </w:r>
          </w:p>
          <w:p w14:paraId="3B87CC36">
            <w:pPr>
              <w:spacing w:line="360" w:lineRule="auto"/>
              <w:ind w:right="-670"/>
              <w:rPr>
                <w:rFonts w:ascii="宋体" w:hAnsi="宋体" w:cs="宋体"/>
                <w:color w:val="auto"/>
                <w:sz w:val="24"/>
                <w:highlight w:val="none"/>
              </w:rPr>
            </w:pPr>
            <w:r>
              <w:rPr>
                <w:rFonts w:ascii="宋体" w:hAnsi="宋体" w:cs="宋体"/>
                <w:color w:val="auto"/>
                <w:sz w:val="24"/>
                <w:highlight w:val="none"/>
              </w:rPr>
              <w:t xml:space="preserve">                  </w:t>
            </w:r>
            <w:r>
              <w:rPr>
                <w:rFonts w:hint="eastAsia" w:ascii="宋体" w:hAnsi="宋体" w:cs="宋体"/>
                <w:color w:val="auto"/>
                <w:sz w:val="24"/>
                <w:highlight w:val="none"/>
              </w:rPr>
              <w:t>小写</w:t>
            </w:r>
            <w:r>
              <w:rPr>
                <w:rFonts w:ascii="宋体" w:hAnsi="宋体" w:cs="宋体"/>
                <w:color w:val="auto"/>
                <w:sz w:val="24"/>
                <w:highlight w:val="none"/>
              </w:rPr>
              <w:t>：</w:t>
            </w:r>
            <w:r>
              <w:rPr>
                <w:rFonts w:hint="eastAsia" w:ascii="宋体" w:hAnsi="宋体" w:cs="宋体"/>
                <w:color w:val="auto"/>
                <w:sz w:val="24"/>
                <w:highlight w:val="none"/>
              </w:rPr>
              <w:t xml:space="preserve">        </w:t>
            </w:r>
          </w:p>
        </w:tc>
      </w:tr>
      <w:tr w14:paraId="0FBC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236F778">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供货期</w:t>
            </w:r>
          </w:p>
        </w:tc>
        <w:tc>
          <w:tcPr>
            <w:tcW w:w="6667" w:type="dxa"/>
            <w:tcBorders>
              <w:top w:val="nil"/>
            </w:tcBorders>
            <w:vAlign w:val="center"/>
          </w:tcPr>
          <w:p w14:paraId="4E1ABC08">
            <w:pPr>
              <w:spacing w:line="360" w:lineRule="auto"/>
              <w:ind w:right="-670"/>
              <w:rPr>
                <w:rFonts w:ascii="宋体" w:hAnsi="宋体" w:cs="宋体"/>
                <w:color w:val="auto"/>
                <w:sz w:val="24"/>
                <w:highlight w:val="none"/>
              </w:rPr>
            </w:pPr>
          </w:p>
        </w:tc>
      </w:tr>
      <w:tr w14:paraId="1F00B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742DF0">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响应</w:t>
            </w:r>
            <w:r>
              <w:rPr>
                <w:rFonts w:ascii="宋体" w:hAnsi="宋体" w:cs="宋体"/>
                <w:color w:val="auto"/>
                <w:sz w:val="24"/>
                <w:highlight w:val="none"/>
              </w:rPr>
              <w:t>范围</w:t>
            </w:r>
          </w:p>
        </w:tc>
        <w:tc>
          <w:tcPr>
            <w:tcW w:w="6667" w:type="dxa"/>
            <w:tcBorders>
              <w:top w:val="nil"/>
            </w:tcBorders>
            <w:vAlign w:val="center"/>
          </w:tcPr>
          <w:p w14:paraId="29EC562E">
            <w:pPr>
              <w:spacing w:line="360" w:lineRule="auto"/>
              <w:ind w:right="-670"/>
              <w:rPr>
                <w:rFonts w:ascii="宋体" w:hAnsi="宋体" w:cs="宋体"/>
                <w:color w:val="auto"/>
                <w:sz w:val="24"/>
                <w:highlight w:val="none"/>
              </w:rPr>
            </w:pPr>
          </w:p>
        </w:tc>
      </w:tr>
      <w:tr w14:paraId="5D7F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537BD9A">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响应文件</w:t>
            </w:r>
            <w:r>
              <w:rPr>
                <w:rFonts w:ascii="宋体" w:hAnsi="宋体" w:cs="宋体"/>
                <w:color w:val="auto"/>
                <w:sz w:val="24"/>
                <w:highlight w:val="none"/>
              </w:rPr>
              <w:t>有效期</w:t>
            </w:r>
          </w:p>
        </w:tc>
        <w:tc>
          <w:tcPr>
            <w:tcW w:w="6667" w:type="dxa"/>
            <w:tcBorders>
              <w:top w:val="nil"/>
            </w:tcBorders>
            <w:vAlign w:val="center"/>
          </w:tcPr>
          <w:p w14:paraId="24125763">
            <w:pPr>
              <w:spacing w:line="360" w:lineRule="auto"/>
              <w:ind w:right="-670"/>
              <w:rPr>
                <w:rFonts w:ascii="宋体" w:hAnsi="宋体" w:cs="宋体"/>
                <w:color w:val="auto"/>
                <w:sz w:val="24"/>
                <w:highlight w:val="none"/>
              </w:rPr>
            </w:pPr>
          </w:p>
        </w:tc>
      </w:tr>
      <w:tr w14:paraId="69962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38FC6A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62717029">
            <w:pPr>
              <w:spacing w:line="360" w:lineRule="auto"/>
              <w:jc w:val="left"/>
              <w:rPr>
                <w:rFonts w:ascii="宋体" w:hAnsi="宋体" w:cs="宋体"/>
                <w:color w:val="auto"/>
                <w:sz w:val="24"/>
                <w:highlight w:val="none"/>
              </w:rPr>
            </w:pPr>
          </w:p>
        </w:tc>
      </w:tr>
    </w:tbl>
    <w:p w14:paraId="12D7B0F0">
      <w:pPr>
        <w:spacing w:before="100" w:beforeAutospacing="1" w:after="100" w:afterAutospacing="1" w:line="360" w:lineRule="auto"/>
        <w:ind w:firstLine="4920" w:firstLineChars="2050"/>
        <w:rPr>
          <w:rFonts w:ascii="宋体" w:hAnsi="宋体" w:cs="宋体"/>
          <w:color w:val="auto"/>
          <w:sz w:val="24"/>
          <w:highlight w:val="none"/>
        </w:rPr>
      </w:pPr>
    </w:p>
    <w:p w14:paraId="3C4D620A">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rPr>
        <w:t>被授权人和</w:t>
      </w:r>
      <w:r>
        <w:rPr>
          <w:rFonts w:ascii="宋体" w:hAnsi="宋体" w:cs="宋体"/>
          <w:color w:val="auto"/>
          <w:sz w:val="24"/>
          <w:highlight w:val="none"/>
        </w:rPr>
        <w:t>法人</w:t>
      </w:r>
      <w:r>
        <w:rPr>
          <w:rFonts w:hint="eastAsia" w:ascii="宋体" w:hAnsi="宋体" w:cs="宋体"/>
          <w:color w:val="auto"/>
          <w:sz w:val="24"/>
          <w:highlight w:val="none"/>
        </w:rPr>
        <w:t xml:space="preserve">：（签字） </w:t>
      </w:r>
    </w:p>
    <w:p w14:paraId="6AD99ECC">
      <w:pPr>
        <w:spacing w:line="380" w:lineRule="exact"/>
        <w:ind w:firstLine="4920" w:firstLineChars="2050"/>
        <w:rPr>
          <w:rFonts w:ascii="宋体" w:hAnsi="宋体" w:cs="宋体"/>
          <w:b/>
          <w:color w:val="auto"/>
          <w:sz w:val="24"/>
          <w:highlight w:val="none"/>
        </w:rPr>
      </w:pPr>
      <w:r>
        <w:rPr>
          <w:rFonts w:hint="eastAsia" w:ascii="宋体" w:hAnsi="宋体" w:cs="宋体"/>
          <w:color w:val="auto"/>
          <w:sz w:val="24"/>
          <w:highlight w:val="none"/>
        </w:rPr>
        <w:t>日期：年月日</w:t>
      </w:r>
    </w:p>
    <w:p w14:paraId="0991E7B7">
      <w:pPr>
        <w:spacing w:line="360" w:lineRule="auto"/>
        <w:rPr>
          <w:rFonts w:ascii="宋体" w:hAnsi="宋体" w:cs="宋体"/>
          <w:color w:val="auto"/>
          <w:sz w:val="24"/>
          <w:highlight w:val="none"/>
        </w:rPr>
      </w:pPr>
    </w:p>
    <w:p w14:paraId="7C355DD6">
      <w:pPr>
        <w:pStyle w:val="44"/>
        <w:ind w:firstLine="210"/>
        <w:rPr>
          <w:color w:val="auto"/>
          <w:highlight w:val="none"/>
        </w:rPr>
      </w:pPr>
    </w:p>
    <w:p w14:paraId="0DADAF90">
      <w:pPr>
        <w:pStyle w:val="44"/>
        <w:ind w:firstLine="210"/>
        <w:rPr>
          <w:color w:val="auto"/>
          <w:highlight w:val="none"/>
        </w:rPr>
      </w:pPr>
    </w:p>
    <w:p w14:paraId="562E7525">
      <w:pPr>
        <w:pStyle w:val="44"/>
        <w:ind w:firstLine="210"/>
        <w:rPr>
          <w:color w:val="auto"/>
          <w:highlight w:val="none"/>
        </w:rPr>
      </w:pPr>
    </w:p>
    <w:p w14:paraId="3A26E223">
      <w:pPr>
        <w:pStyle w:val="44"/>
        <w:ind w:firstLine="210"/>
        <w:rPr>
          <w:color w:val="auto"/>
          <w:highlight w:val="none"/>
        </w:rPr>
      </w:pPr>
      <w:bookmarkStart w:id="8" w:name="_Toc220232409"/>
      <w:bookmarkStart w:id="9" w:name="_Toc495414234"/>
    </w:p>
    <w:p w14:paraId="59A0A353">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19478C80">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投标分项报价表</w:t>
      </w:r>
      <w:bookmarkEnd w:id="8"/>
      <w:bookmarkEnd w:id="9"/>
    </w:p>
    <w:p w14:paraId="33D26B21">
      <w:pPr>
        <w:adjustRightInd w:val="0"/>
        <w:jc w:val="center"/>
        <w:rPr>
          <w:rFonts w:cs="仿宋_GB2312" w:asciiTheme="minorEastAsia" w:hAnsiTheme="minorEastAsia" w:eastAsiaTheme="minorEastAsia"/>
          <w:color w:val="auto"/>
          <w:sz w:val="24"/>
          <w:highlight w:val="none"/>
        </w:rPr>
      </w:pPr>
    </w:p>
    <w:p w14:paraId="65613FCA">
      <w:pPr>
        <w:adjustRightInd w:val="0"/>
        <w:rPr>
          <w:rFonts w:cs="仿宋_GB2312"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highlight w:val="none"/>
        </w:rPr>
        <w:t>供应商名称：</w:t>
      </w:r>
    </w:p>
    <w:p w14:paraId="158032EC">
      <w:pPr>
        <w:adjustRightInd w:val="0"/>
        <w:jc w:val="left"/>
        <w:rPr>
          <w:rFonts w:cs="仿宋_GB2312"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highlight w:val="none"/>
        </w:rPr>
        <w:t>单位：元</w:t>
      </w:r>
    </w:p>
    <w:tbl>
      <w:tblPr>
        <w:tblStyle w:val="28"/>
        <w:tblW w:w="9322" w:type="dxa"/>
        <w:tblInd w:w="0" w:type="dxa"/>
        <w:tblLayout w:type="fixed"/>
        <w:tblCellMar>
          <w:top w:w="0" w:type="dxa"/>
          <w:left w:w="108" w:type="dxa"/>
          <w:bottom w:w="0" w:type="dxa"/>
          <w:right w:w="108" w:type="dxa"/>
        </w:tblCellMar>
      </w:tblPr>
      <w:tblGrid>
        <w:gridCol w:w="817"/>
        <w:gridCol w:w="2410"/>
        <w:gridCol w:w="992"/>
        <w:gridCol w:w="1134"/>
        <w:gridCol w:w="1134"/>
        <w:gridCol w:w="1417"/>
        <w:gridCol w:w="1418"/>
      </w:tblGrid>
      <w:tr w14:paraId="37E427CC">
        <w:tblPrEx>
          <w:tblCellMar>
            <w:top w:w="0" w:type="dxa"/>
            <w:left w:w="108" w:type="dxa"/>
            <w:bottom w:w="0" w:type="dxa"/>
            <w:right w:w="108" w:type="dxa"/>
          </w:tblCellMar>
        </w:tblPrEx>
        <w:trPr>
          <w:trHeight w:val="799" w:hRule="atLeast"/>
        </w:trPr>
        <w:tc>
          <w:tcPr>
            <w:tcW w:w="817" w:type="dxa"/>
            <w:tcBorders>
              <w:top w:val="single" w:color="auto" w:sz="6" w:space="0"/>
              <w:left w:val="single" w:color="auto" w:sz="6" w:space="0"/>
              <w:bottom w:val="single" w:color="auto" w:sz="6" w:space="0"/>
              <w:right w:val="single" w:color="auto" w:sz="4" w:space="0"/>
            </w:tcBorders>
            <w:vAlign w:val="center"/>
          </w:tcPr>
          <w:p w14:paraId="58612454">
            <w:pPr>
              <w:adjustRightInd w:val="0"/>
              <w:jc w:val="center"/>
              <w:rPr>
                <w:rFonts w:cs="仿宋_GB2312"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highlight w:val="none"/>
              </w:rPr>
              <w:t>序号</w:t>
            </w:r>
          </w:p>
        </w:tc>
        <w:tc>
          <w:tcPr>
            <w:tcW w:w="2410" w:type="dxa"/>
            <w:tcBorders>
              <w:top w:val="single" w:color="auto" w:sz="6" w:space="0"/>
              <w:left w:val="single" w:color="auto" w:sz="4" w:space="0"/>
              <w:bottom w:val="single" w:color="auto" w:sz="6" w:space="0"/>
              <w:right w:val="single" w:color="auto" w:sz="6" w:space="0"/>
            </w:tcBorders>
            <w:vAlign w:val="center"/>
          </w:tcPr>
          <w:p w14:paraId="63293A18">
            <w:pPr>
              <w:adjustRightInd w:val="0"/>
              <w:jc w:val="center"/>
              <w:rPr>
                <w:rFonts w:cs="仿宋_GB2312"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highlight w:val="none"/>
              </w:rPr>
              <w:t>技术参数</w:t>
            </w:r>
            <w:r>
              <w:rPr>
                <w:rFonts w:cs="仿宋_GB2312" w:asciiTheme="minorEastAsia" w:hAnsiTheme="minorEastAsia" w:eastAsiaTheme="minorEastAsia"/>
                <w:color w:val="auto"/>
                <w:sz w:val="24"/>
                <w:highlight w:val="none"/>
              </w:rPr>
              <w:t>及配置</w:t>
            </w:r>
          </w:p>
        </w:tc>
        <w:tc>
          <w:tcPr>
            <w:tcW w:w="992" w:type="dxa"/>
            <w:tcBorders>
              <w:top w:val="single" w:color="auto" w:sz="6" w:space="0"/>
              <w:left w:val="single" w:color="auto" w:sz="4" w:space="0"/>
              <w:bottom w:val="single" w:color="auto" w:sz="6" w:space="0"/>
              <w:right w:val="single" w:color="auto" w:sz="4" w:space="0"/>
            </w:tcBorders>
            <w:vAlign w:val="center"/>
          </w:tcPr>
          <w:p w14:paraId="2E7AB8F5">
            <w:pPr>
              <w:adjustRightInd w:val="0"/>
              <w:jc w:val="center"/>
              <w:rPr>
                <w:rFonts w:cs="仿宋_GB2312"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highlight w:val="none"/>
              </w:rPr>
              <w:t>单位</w:t>
            </w:r>
          </w:p>
        </w:tc>
        <w:tc>
          <w:tcPr>
            <w:tcW w:w="1134" w:type="dxa"/>
            <w:tcBorders>
              <w:top w:val="single" w:color="auto" w:sz="6" w:space="0"/>
              <w:left w:val="single" w:color="auto" w:sz="4" w:space="0"/>
              <w:bottom w:val="single" w:color="auto" w:sz="6" w:space="0"/>
              <w:right w:val="single" w:color="auto" w:sz="4" w:space="0"/>
            </w:tcBorders>
            <w:vAlign w:val="center"/>
          </w:tcPr>
          <w:p w14:paraId="3C181573">
            <w:pPr>
              <w:adjustRightInd w:val="0"/>
              <w:jc w:val="center"/>
              <w:rPr>
                <w:rFonts w:cs="仿宋_GB2312"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highlight w:val="none"/>
              </w:rPr>
              <w:t>数量</w:t>
            </w:r>
          </w:p>
        </w:tc>
        <w:tc>
          <w:tcPr>
            <w:tcW w:w="1134" w:type="dxa"/>
            <w:tcBorders>
              <w:top w:val="single" w:color="auto" w:sz="6" w:space="0"/>
              <w:left w:val="single" w:color="auto" w:sz="4" w:space="0"/>
              <w:bottom w:val="single" w:color="auto" w:sz="6" w:space="0"/>
              <w:right w:val="single" w:color="auto" w:sz="4" w:space="0"/>
            </w:tcBorders>
            <w:vAlign w:val="center"/>
          </w:tcPr>
          <w:p w14:paraId="65C1D5C7">
            <w:pPr>
              <w:adjustRightInd w:val="0"/>
              <w:jc w:val="center"/>
              <w:rPr>
                <w:rFonts w:cs="仿宋_GB2312"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highlight w:val="none"/>
              </w:rPr>
              <w:t>单价（元）</w:t>
            </w:r>
          </w:p>
        </w:tc>
        <w:tc>
          <w:tcPr>
            <w:tcW w:w="1417" w:type="dxa"/>
            <w:tcBorders>
              <w:top w:val="single" w:color="auto" w:sz="6" w:space="0"/>
              <w:left w:val="single" w:color="auto" w:sz="4" w:space="0"/>
              <w:bottom w:val="single" w:color="auto" w:sz="6" w:space="0"/>
              <w:right w:val="single" w:color="auto" w:sz="4" w:space="0"/>
            </w:tcBorders>
            <w:vAlign w:val="center"/>
          </w:tcPr>
          <w:p w14:paraId="3C5963BD">
            <w:pPr>
              <w:adjustRightInd w:val="0"/>
              <w:jc w:val="center"/>
              <w:rPr>
                <w:rFonts w:cs="仿宋_GB2312"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highlight w:val="none"/>
              </w:rPr>
              <w:t>合价（元）</w:t>
            </w:r>
          </w:p>
        </w:tc>
        <w:tc>
          <w:tcPr>
            <w:tcW w:w="1418" w:type="dxa"/>
            <w:tcBorders>
              <w:top w:val="single" w:color="auto" w:sz="6" w:space="0"/>
              <w:left w:val="single" w:color="auto" w:sz="4" w:space="0"/>
              <w:bottom w:val="single" w:color="auto" w:sz="6" w:space="0"/>
              <w:right w:val="single" w:color="auto" w:sz="6" w:space="0"/>
            </w:tcBorders>
            <w:vAlign w:val="center"/>
          </w:tcPr>
          <w:p w14:paraId="4FAB3664">
            <w:pPr>
              <w:adjustRightInd w:val="0"/>
              <w:jc w:val="center"/>
              <w:rPr>
                <w:rFonts w:cs="仿宋_GB2312"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highlight w:val="none"/>
              </w:rPr>
              <w:t>备注</w:t>
            </w:r>
          </w:p>
        </w:tc>
      </w:tr>
      <w:tr w14:paraId="1623149B">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7FC80F73">
            <w:pPr>
              <w:adjustRightInd w:val="0"/>
              <w:jc w:val="center"/>
              <w:rPr>
                <w:rFonts w:cs="仿宋_GB2312" w:asciiTheme="minorEastAsia" w:hAnsiTheme="minorEastAsia" w:eastAsiaTheme="minorEastAsia"/>
                <w:color w:val="auto"/>
                <w:sz w:val="24"/>
                <w:highlight w:val="none"/>
              </w:rPr>
            </w:pPr>
          </w:p>
        </w:tc>
        <w:tc>
          <w:tcPr>
            <w:tcW w:w="2410" w:type="dxa"/>
            <w:tcBorders>
              <w:top w:val="single" w:color="auto" w:sz="6" w:space="0"/>
              <w:left w:val="single" w:color="auto" w:sz="4" w:space="0"/>
              <w:bottom w:val="single" w:color="auto" w:sz="6" w:space="0"/>
              <w:right w:val="single" w:color="auto" w:sz="6" w:space="0"/>
            </w:tcBorders>
          </w:tcPr>
          <w:p w14:paraId="10B652B1">
            <w:pPr>
              <w:adjustRightInd w:val="0"/>
              <w:jc w:val="center"/>
              <w:rPr>
                <w:rFonts w:cs="仿宋_GB2312" w:asciiTheme="minorEastAsia" w:hAnsiTheme="minorEastAsia" w:eastAsiaTheme="minorEastAsia"/>
                <w:color w:val="auto"/>
                <w:sz w:val="24"/>
                <w:highlight w:val="none"/>
              </w:rPr>
            </w:pPr>
          </w:p>
        </w:tc>
        <w:tc>
          <w:tcPr>
            <w:tcW w:w="992" w:type="dxa"/>
            <w:tcBorders>
              <w:top w:val="single" w:color="auto" w:sz="6" w:space="0"/>
              <w:left w:val="single" w:color="auto" w:sz="4" w:space="0"/>
              <w:bottom w:val="single" w:color="auto" w:sz="6" w:space="0"/>
              <w:right w:val="single" w:color="auto" w:sz="4" w:space="0"/>
            </w:tcBorders>
          </w:tcPr>
          <w:p w14:paraId="1036FB4B">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6" w:space="0"/>
              <w:left w:val="single" w:color="auto" w:sz="4" w:space="0"/>
              <w:bottom w:val="single" w:color="auto" w:sz="6" w:space="0"/>
              <w:right w:val="single" w:color="auto" w:sz="4" w:space="0"/>
            </w:tcBorders>
          </w:tcPr>
          <w:p w14:paraId="6E5A59C7">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6" w:space="0"/>
              <w:left w:val="single" w:color="auto" w:sz="4" w:space="0"/>
              <w:bottom w:val="single" w:color="auto" w:sz="6" w:space="0"/>
              <w:right w:val="single" w:color="auto" w:sz="4" w:space="0"/>
            </w:tcBorders>
          </w:tcPr>
          <w:p w14:paraId="136BBE0E">
            <w:pPr>
              <w:adjustRightInd w:val="0"/>
              <w:jc w:val="center"/>
              <w:rPr>
                <w:rFonts w:cs="仿宋_GB2312" w:asciiTheme="minorEastAsia" w:hAnsiTheme="minorEastAsia" w:eastAsiaTheme="minorEastAsia"/>
                <w:color w:val="auto"/>
                <w:sz w:val="24"/>
                <w:highlight w:val="none"/>
              </w:rPr>
            </w:pPr>
          </w:p>
        </w:tc>
        <w:tc>
          <w:tcPr>
            <w:tcW w:w="1417" w:type="dxa"/>
            <w:tcBorders>
              <w:top w:val="single" w:color="auto" w:sz="6" w:space="0"/>
              <w:left w:val="single" w:color="auto" w:sz="4" w:space="0"/>
              <w:bottom w:val="single" w:color="auto" w:sz="6" w:space="0"/>
              <w:right w:val="single" w:color="auto" w:sz="4" w:space="0"/>
            </w:tcBorders>
          </w:tcPr>
          <w:p w14:paraId="1A5B7F59">
            <w:pPr>
              <w:adjustRightInd w:val="0"/>
              <w:jc w:val="center"/>
              <w:rPr>
                <w:rFonts w:cs="仿宋_GB2312" w:asciiTheme="minorEastAsia" w:hAnsiTheme="minorEastAsia" w:eastAsiaTheme="minorEastAsia"/>
                <w:color w:val="auto"/>
                <w:sz w:val="24"/>
                <w:highlight w:val="none"/>
              </w:rPr>
            </w:pPr>
          </w:p>
        </w:tc>
        <w:tc>
          <w:tcPr>
            <w:tcW w:w="1418" w:type="dxa"/>
            <w:tcBorders>
              <w:top w:val="single" w:color="auto" w:sz="6" w:space="0"/>
              <w:left w:val="single" w:color="auto" w:sz="4" w:space="0"/>
              <w:bottom w:val="single" w:color="auto" w:sz="6" w:space="0"/>
              <w:right w:val="single" w:color="auto" w:sz="6" w:space="0"/>
            </w:tcBorders>
          </w:tcPr>
          <w:p w14:paraId="28326759">
            <w:pPr>
              <w:adjustRightInd w:val="0"/>
              <w:jc w:val="center"/>
              <w:rPr>
                <w:rFonts w:cs="仿宋_GB2312" w:asciiTheme="minorEastAsia" w:hAnsiTheme="minorEastAsia" w:eastAsiaTheme="minorEastAsia"/>
                <w:color w:val="auto"/>
                <w:sz w:val="24"/>
                <w:highlight w:val="none"/>
              </w:rPr>
            </w:pPr>
          </w:p>
        </w:tc>
      </w:tr>
      <w:tr w14:paraId="69D53CB9">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63A29E68">
            <w:pPr>
              <w:adjustRightInd w:val="0"/>
              <w:jc w:val="center"/>
              <w:rPr>
                <w:rFonts w:cs="仿宋_GB2312" w:asciiTheme="minorEastAsia" w:hAnsiTheme="minorEastAsia" w:eastAsiaTheme="minorEastAsia"/>
                <w:color w:val="auto"/>
                <w:sz w:val="24"/>
                <w:highlight w:val="none"/>
              </w:rPr>
            </w:pPr>
          </w:p>
        </w:tc>
        <w:tc>
          <w:tcPr>
            <w:tcW w:w="2410" w:type="dxa"/>
            <w:tcBorders>
              <w:top w:val="single" w:color="auto" w:sz="6" w:space="0"/>
              <w:left w:val="single" w:color="auto" w:sz="4" w:space="0"/>
              <w:bottom w:val="single" w:color="auto" w:sz="6" w:space="0"/>
              <w:right w:val="single" w:color="auto" w:sz="6" w:space="0"/>
            </w:tcBorders>
          </w:tcPr>
          <w:p w14:paraId="72F59C82">
            <w:pPr>
              <w:adjustRightInd w:val="0"/>
              <w:jc w:val="center"/>
              <w:rPr>
                <w:rFonts w:cs="仿宋_GB2312" w:asciiTheme="minorEastAsia" w:hAnsiTheme="minorEastAsia" w:eastAsiaTheme="minorEastAsia"/>
                <w:color w:val="auto"/>
                <w:sz w:val="24"/>
                <w:highlight w:val="none"/>
              </w:rPr>
            </w:pPr>
          </w:p>
        </w:tc>
        <w:tc>
          <w:tcPr>
            <w:tcW w:w="992" w:type="dxa"/>
            <w:tcBorders>
              <w:top w:val="single" w:color="auto" w:sz="6" w:space="0"/>
              <w:left w:val="single" w:color="auto" w:sz="4" w:space="0"/>
              <w:bottom w:val="single" w:color="auto" w:sz="6" w:space="0"/>
              <w:right w:val="single" w:color="auto" w:sz="4" w:space="0"/>
            </w:tcBorders>
          </w:tcPr>
          <w:p w14:paraId="55D59C1D">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6" w:space="0"/>
              <w:left w:val="single" w:color="auto" w:sz="4" w:space="0"/>
              <w:bottom w:val="single" w:color="auto" w:sz="6" w:space="0"/>
              <w:right w:val="single" w:color="auto" w:sz="4" w:space="0"/>
            </w:tcBorders>
          </w:tcPr>
          <w:p w14:paraId="1314D44F">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6" w:space="0"/>
              <w:left w:val="single" w:color="auto" w:sz="4" w:space="0"/>
              <w:bottom w:val="single" w:color="auto" w:sz="6" w:space="0"/>
              <w:right w:val="single" w:color="auto" w:sz="4" w:space="0"/>
            </w:tcBorders>
          </w:tcPr>
          <w:p w14:paraId="12F76A58">
            <w:pPr>
              <w:adjustRightInd w:val="0"/>
              <w:jc w:val="center"/>
              <w:rPr>
                <w:rFonts w:cs="仿宋_GB2312" w:asciiTheme="minorEastAsia" w:hAnsiTheme="minorEastAsia" w:eastAsiaTheme="minorEastAsia"/>
                <w:color w:val="auto"/>
                <w:sz w:val="24"/>
                <w:highlight w:val="none"/>
              </w:rPr>
            </w:pPr>
          </w:p>
        </w:tc>
        <w:tc>
          <w:tcPr>
            <w:tcW w:w="1417" w:type="dxa"/>
            <w:tcBorders>
              <w:top w:val="single" w:color="auto" w:sz="6" w:space="0"/>
              <w:left w:val="single" w:color="auto" w:sz="4" w:space="0"/>
              <w:bottom w:val="single" w:color="auto" w:sz="6" w:space="0"/>
              <w:right w:val="single" w:color="auto" w:sz="4" w:space="0"/>
            </w:tcBorders>
          </w:tcPr>
          <w:p w14:paraId="57D15130">
            <w:pPr>
              <w:adjustRightInd w:val="0"/>
              <w:jc w:val="center"/>
              <w:rPr>
                <w:rFonts w:cs="仿宋_GB2312" w:asciiTheme="minorEastAsia" w:hAnsiTheme="minorEastAsia" w:eastAsiaTheme="minorEastAsia"/>
                <w:color w:val="auto"/>
                <w:sz w:val="24"/>
                <w:highlight w:val="none"/>
              </w:rPr>
            </w:pPr>
          </w:p>
        </w:tc>
        <w:tc>
          <w:tcPr>
            <w:tcW w:w="1418" w:type="dxa"/>
            <w:tcBorders>
              <w:top w:val="single" w:color="auto" w:sz="6" w:space="0"/>
              <w:left w:val="single" w:color="auto" w:sz="4" w:space="0"/>
              <w:bottom w:val="single" w:color="auto" w:sz="6" w:space="0"/>
              <w:right w:val="single" w:color="auto" w:sz="6" w:space="0"/>
            </w:tcBorders>
          </w:tcPr>
          <w:p w14:paraId="006021B2">
            <w:pPr>
              <w:adjustRightInd w:val="0"/>
              <w:jc w:val="center"/>
              <w:rPr>
                <w:rFonts w:cs="仿宋_GB2312" w:asciiTheme="minorEastAsia" w:hAnsiTheme="minorEastAsia" w:eastAsiaTheme="minorEastAsia"/>
                <w:color w:val="auto"/>
                <w:sz w:val="24"/>
                <w:highlight w:val="none"/>
              </w:rPr>
            </w:pPr>
          </w:p>
        </w:tc>
      </w:tr>
      <w:tr w14:paraId="3EB417DD">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19E573F1">
            <w:pPr>
              <w:adjustRightInd w:val="0"/>
              <w:jc w:val="center"/>
              <w:rPr>
                <w:rFonts w:cs="仿宋_GB2312" w:asciiTheme="minorEastAsia" w:hAnsiTheme="minorEastAsia" w:eastAsiaTheme="minorEastAsia"/>
                <w:color w:val="auto"/>
                <w:sz w:val="24"/>
                <w:highlight w:val="none"/>
              </w:rPr>
            </w:pPr>
          </w:p>
        </w:tc>
        <w:tc>
          <w:tcPr>
            <w:tcW w:w="2410" w:type="dxa"/>
            <w:tcBorders>
              <w:top w:val="single" w:color="auto" w:sz="6" w:space="0"/>
              <w:left w:val="single" w:color="auto" w:sz="4" w:space="0"/>
              <w:bottom w:val="single" w:color="auto" w:sz="6" w:space="0"/>
              <w:right w:val="single" w:color="auto" w:sz="6" w:space="0"/>
            </w:tcBorders>
          </w:tcPr>
          <w:p w14:paraId="2076CB4B">
            <w:pPr>
              <w:adjustRightInd w:val="0"/>
              <w:jc w:val="center"/>
              <w:rPr>
                <w:rFonts w:cs="仿宋_GB2312" w:asciiTheme="minorEastAsia" w:hAnsiTheme="minorEastAsia" w:eastAsiaTheme="minorEastAsia"/>
                <w:color w:val="auto"/>
                <w:sz w:val="24"/>
                <w:highlight w:val="none"/>
              </w:rPr>
            </w:pPr>
          </w:p>
        </w:tc>
        <w:tc>
          <w:tcPr>
            <w:tcW w:w="992" w:type="dxa"/>
            <w:tcBorders>
              <w:top w:val="single" w:color="auto" w:sz="6" w:space="0"/>
              <w:left w:val="single" w:color="auto" w:sz="4" w:space="0"/>
              <w:bottom w:val="single" w:color="auto" w:sz="6" w:space="0"/>
              <w:right w:val="single" w:color="auto" w:sz="4" w:space="0"/>
            </w:tcBorders>
          </w:tcPr>
          <w:p w14:paraId="5BDD90CE">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6" w:space="0"/>
              <w:left w:val="single" w:color="auto" w:sz="4" w:space="0"/>
              <w:bottom w:val="single" w:color="auto" w:sz="6" w:space="0"/>
              <w:right w:val="single" w:color="auto" w:sz="4" w:space="0"/>
            </w:tcBorders>
          </w:tcPr>
          <w:p w14:paraId="0135E2B9">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6" w:space="0"/>
              <w:left w:val="single" w:color="auto" w:sz="4" w:space="0"/>
              <w:bottom w:val="single" w:color="auto" w:sz="6" w:space="0"/>
              <w:right w:val="single" w:color="auto" w:sz="4" w:space="0"/>
            </w:tcBorders>
          </w:tcPr>
          <w:p w14:paraId="3F80BBF0">
            <w:pPr>
              <w:adjustRightInd w:val="0"/>
              <w:jc w:val="center"/>
              <w:rPr>
                <w:rFonts w:cs="仿宋_GB2312" w:asciiTheme="minorEastAsia" w:hAnsiTheme="minorEastAsia" w:eastAsiaTheme="minorEastAsia"/>
                <w:color w:val="auto"/>
                <w:sz w:val="24"/>
                <w:highlight w:val="none"/>
              </w:rPr>
            </w:pPr>
          </w:p>
        </w:tc>
        <w:tc>
          <w:tcPr>
            <w:tcW w:w="1417" w:type="dxa"/>
            <w:tcBorders>
              <w:top w:val="single" w:color="auto" w:sz="6" w:space="0"/>
              <w:left w:val="single" w:color="auto" w:sz="4" w:space="0"/>
              <w:bottom w:val="single" w:color="auto" w:sz="6" w:space="0"/>
              <w:right w:val="single" w:color="auto" w:sz="4" w:space="0"/>
            </w:tcBorders>
          </w:tcPr>
          <w:p w14:paraId="6969395B">
            <w:pPr>
              <w:adjustRightInd w:val="0"/>
              <w:jc w:val="center"/>
              <w:rPr>
                <w:rFonts w:cs="仿宋_GB2312" w:asciiTheme="minorEastAsia" w:hAnsiTheme="minorEastAsia" w:eastAsiaTheme="minorEastAsia"/>
                <w:color w:val="auto"/>
                <w:sz w:val="24"/>
                <w:highlight w:val="none"/>
              </w:rPr>
            </w:pPr>
          </w:p>
        </w:tc>
        <w:tc>
          <w:tcPr>
            <w:tcW w:w="1418" w:type="dxa"/>
            <w:tcBorders>
              <w:top w:val="single" w:color="auto" w:sz="6" w:space="0"/>
              <w:left w:val="single" w:color="auto" w:sz="4" w:space="0"/>
              <w:bottom w:val="single" w:color="auto" w:sz="6" w:space="0"/>
              <w:right w:val="single" w:color="auto" w:sz="6" w:space="0"/>
            </w:tcBorders>
          </w:tcPr>
          <w:p w14:paraId="3C5F601B">
            <w:pPr>
              <w:adjustRightInd w:val="0"/>
              <w:jc w:val="center"/>
              <w:rPr>
                <w:rFonts w:cs="仿宋_GB2312" w:asciiTheme="minorEastAsia" w:hAnsiTheme="minorEastAsia" w:eastAsiaTheme="minorEastAsia"/>
                <w:color w:val="auto"/>
                <w:sz w:val="24"/>
                <w:highlight w:val="none"/>
              </w:rPr>
            </w:pPr>
          </w:p>
        </w:tc>
      </w:tr>
      <w:tr w14:paraId="0EAF8FA8">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4535D642">
            <w:pPr>
              <w:adjustRightInd w:val="0"/>
              <w:jc w:val="center"/>
              <w:rPr>
                <w:rFonts w:cs="仿宋_GB2312" w:asciiTheme="minorEastAsia" w:hAnsiTheme="minorEastAsia" w:eastAsiaTheme="minorEastAsia"/>
                <w:color w:val="auto"/>
                <w:sz w:val="24"/>
                <w:highlight w:val="none"/>
              </w:rPr>
            </w:pPr>
          </w:p>
        </w:tc>
        <w:tc>
          <w:tcPr>
            <w:tcW w:w="2410" w:type="dxa"/>
            <w:tcBorders>
              <w:top w:val="single" w:color="auto" w:sz="6" w:space="0"/>
              <w:left w:val="single" w:color="auto" w:sz="4" w:space="0"/>
              <w:bottom w:val="single" w:color="auto" w:sz="6" w:space="0"/>
              <w:right w:val="single" w:color="auto" w:sz="6" w:space="0"/>
            </w:tcBorders>
          </w:tcPr>
          <w:p w14:paraId="2FD84D71">
            <w:pPr>
              <w:adjustRightInd w:val="0"/>
              <w:jc w:val="center"/>
              <w:rPr>
                <w:rFonts w:cs="仿宋_GB2312" w:asciiTheme="minorEastAsia" w:hAnsiTheme="minorEastAsia" w:eastAsiaTheme="minorEastAsia"/>
                <w:color w:val="auto"/>
                <w:sz w:val="24"/>
                <w:highlight w:val="none"/>
              </w:rPr>
            </w:pPr>
          </w:p>
        </w:tc>
        <w:tc>
          <w:tcPr>
            <w:tcW w:w="992" w:type="dxa"/>
            <w:tcBorders>
              <w:top w:val="single" w:color="auto" w:sz="6" w:space="0"/>
              <w:left w:val="single" w:color="auto" w:sz="4" w:space="0"/>
              <w:bottom w:val="single" w:color="auto" w:sz="6" w:space="0"/>
              <w:right w:val="single" w:color="auto" w:sz="4" w:space="0"/>
            </w:tcBorders>
          </w:tcPr>
          <w:p w14:paraId="20176701">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6" w:space="0"/>
              <w:left w:val="single" w:color="auto" w:sz="4" w:space="0"/>
              <w:bottom w:val="single" w:color="auto" w:sz="6" w:space="0"/>
              <w:right w:val="single" w:color="auto" w:sz="4" w:space="0"/>
            </w:tcBorders>
          </w:tcPr>
          <w:p w14:paraId="5FC61534">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6" w:space="0"/>
              <w:left w:val="single" w:color="auto" w:sz="4" w:space="0"/>
              <w:bottom w:val="single" w:color="auto" w:sz="6" w:space="0"/>
              <w:right w:val="single" w:color="auto" w:sz="4" w:space="0"/>
            </w:tcBorders>
          </w:tcPr>
          <w:p w14:paraId="5EF95897">
            <w:pPr>
              <w:adjustRightInd w:val="0"/>
              <w:jc w:val="center"/>
              <w:rPr>
                <w:rFonts w:cs="仿宋_GB2312" w:asciiTheme="minorEastAsia" w:hAnsiTheme="minorEastAsia" w:eastAsiaTheme="minorEastAsia"/>
                <w:color w:val="auto"/>
                <w:sz w:val="24"/>
                <w:highlight w:val="none"/>
              </w:rPr>
            </w:pPr>
          </w:p>
        </w:tc>
        <w:tc>
          <w:tcPr>
            <w:tcW w:w="1417" w:type="dxa"/>
            <w:tcBorders>
              <w:top w:val="single" w:color="auto" w:sz="6" w:space="0"/>
              <w:left w:val="single" w:color="auto" w:sz="4" w:space="0"/>
              <w:bottom w:val="single" w:color="auto" w:sz="6" w:space="0"/>
              <w:right w:val="single" w:color="auto" w:sz="4" w:space="0"/>
            </w:tcBorders>
          </w:tcPr>
          <w:p w14:paraId="4145FF8E">
            <w:pPr>
              <w:adjustRightInd w:val="0"/>
              <w:jc w:val="center"/>
              <w:rPr>
                <w:rFonts w:cs="仿宋_GB2312" w:asciiTheme="minorEastAsia" w:hAnsiTheme="minorEastAsia" w:eastAsiaTheme="minorEastAsia"/>
                <w:color w:val="auto"/>
                <w:sz w:val="24"/>
                <w:highlight w:val="none"/>
              </w:rPr>
            </w:pPr>
          </w:p>
        </w:tc>
        <w:tc>
          <w:tcPr>
            <w:tcW w:w="1418" w:type="dxa"/>
            <w:tcBorders>
              <w:top w:val="single" w:color="auto" w:sz="6" w:space="0"/>
              <w:left w:val="single" w:color="auto" w:sz="4" w:space="0"/>
              <w:bottom w:val="single" w:color="auto" w:sz="6" w:space="0"/>
              <w:right w:val="single" w:color="auto" w:sz="6" w:space="0"/>
            </w:tcBorders>
          </w:tcPr>
          <w:p w14:paraId="22DBD515">
            <w:pPr>
              <w:adjustRightInd w:val="0"/>
              <w:jc w:val="center"/>
              <w:rPr>
                <w:rFonts w:cs="仿宋_GB2312" w:asciiTheme="minorEastAsia" w:hAnsiTheme="minorEastAsia" w:eastAsiaTheme="minorEastAsia"/>
                <w:color w:val="auto"/>
                <w:sz w:val="24"/>
                <w:highlight w:val="none"/>
              </w:rPr>
            </w:pPr>
          </w:p>
        </w:tc>
      </w:tr>
      <w:tr w14:paraId="34C2C173">
        <w:tblPrEx>
          <w:tblCellMar>
            <w:top w:w="0" w:type="dxa"/>
            <w:left w:w="108" w:type="dxa"/>
            <w:bottom w:w="0" w:type="dxa"/>
            <w:right w:w="108" w:type="dxa"/>
          </w:tblCellMar>
        </w:tblPrEx>
        <w:trPr>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320A1AE8">
            <w:pPr>
              <w:adjustRightInd w:val="0"/>
              <w:jc w:val="center"/>
              <w:rPr>
                <w:rFonts w:cs="仿宋_GB2312" w:asciiTheme="minorEastAsia" w:hAnsiTheme="minorEastAsia" w:eastAsiaTheme="minorEastAsia"/>
                <w:color w:val="auto"/>
                <w:sz w:val="24"/>
                <w:highlight w:val="none"/>
              </w:rPr>
            </w:pPr>
          </w:p>
        </w:tc>
        <w:tc>
          <w:tcPr>
            <w:tcW w:w="2410" w:type="dxa"/>
            <w:tcBorders>
              <w:top w:val="single" w:color="auto" w:sz="6" w:space="0"/>
              <w:left w:val="single" w:color="auto" w:sz="4" w:space="0"/>
              <w:bottom w:val="single" w:color="auto" w:sz="4" w:space="0"/>
              <w:right w:val="single" w:color="auto" w:sz="6" w:space="0"/>
            </w:tcBorders>
          </w:tcPr>
          <w:p w14:paraId="170F6228">
            <w:pPr>
              <w:adjustRightInd w:val="0"/>
              <w:jc w:val="center"/>
              <w:rPr>
                <w:rFonts w:cs="仿宋_GB2312" w:asciiTheme="minorEastAsia" w:hAnsiTheme="minorEastAsia" w:eastAsiaTheme="minorEastAsia"/>
                <w:color w:val="auto"/>
                <w:sz w:val="24"/>
                <w:highlight w:val="none"/>
              </w:rPr>
            </w:pPr>
          </w:p>
        </w:tc>
        <w:tc>
          <w:tcPr>
            <w:tcW w:w="992" w:type="dxa"/>
            <w:tcBorders>
              <w:top w:val="single" w:color="auto" w:sz="6" w:space="0"/>
              <w:left w:val="single" w:color="auto" w:sz="4" w:space="0"/>
              <w:bottom w:val="single" w:color="auto" w:sz="4" w:space="0"/>
              <w:right w:val="single" w:color="auto" w:sz="4" w:space="0"/>
            </w:tcBorders>
          </w:tcPr>
          <w:p w14:paraId="63B47DE0">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6" w:space="0"/>
              <w:left w:val="single" w:color="auto" w:sz="4" w:space="0"/>
              <w:bottom w:val="single" w:color="auto" w:sz="4" w:space="0"/>
              <w:right w:val="single" w:color="auto" w:sz="4" w:space="0"/>
            </w:tcBorders>
          </w:tcPr>
          <w:p w14:paraId="3AE5D092">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6" w:space="0"/>
              <w:left w:val="single" w:color="auto" w:sz="4" w:space="0"/>
              <w:bottom w:val="single" w:color="auto" w:sz="4" w:space="0"/>
              <w:right w:val="single" w:color="auto" w:sz="4" w:space="0"/>
            </w:tcBorders>
          </w:tcPr>
          <w:p w14:paraId="2BCC8CE4">
            <w:pPr>
              <w:adjustRightInd w:val="0"/>
              <w:jc w:val="center"/>
              <w:rPr>
                <w:rFonts w:cs="仿宋_GB2312" w:asciiTheme="minorEastAsia" w:hAnsiTheme="minorEastAsia" w:eastAsiaTheme="minorEastAsia"/>
                <w:color w:val="auto"/>
                <w:sz w:val="24"/>
                <w:highlight w:val="none"/>
              </w:rPr>
            </w:pPr>
          </w:p>
        </w:tc>
        <w:tc>
          <w:tcPr>
            <w:tcW w:w="1417" w:type="dxa"/>
            <w:tcBorders>
              <w:top w:val="single" w:color="auto" w:sz="6" w:space="0"/>
              <w:left w:val="single" w:color="auto" w:sz="4" w:space="0"/>
              <w:bottom w:val="single" w:color="auto" w:sz="4" w:space="0"/>
              <w:right w:val="single" w:color="auto" w:sz="4" w:space="0"/>
            </w:tcBorders>
          </w:tcPr>
          <w:p w14:paraId="6EBA0F23">
            <w:pPr>
              <w:adjustRightInd w:val="0"/>
              <w:jc w:val="center"/>
              <w:rPr>
                <w:rFonts w:cs="仿宋_GB2312" w:asciiTheme="minorEastAsia" w:hAnsiTheme="minorEastAsia" w:eastAsiaTheme="minorEastAsia"/>
                <w:color w:val="auto"/>
                <w:sz w:val="24"/>
                <w:highlight w:val="none"/>
              </w:rPr>
            </w:pPr>
          </w:p>
        </w:tc>
        <w:tc>
          <w:tcPr>
            <w:tcW w:w="1418" w:type="dxa"/>
            <w:tcBorders>
              <w:top w:val="single" w:color="auto" w:sz="6" w:space="0"/>
              <w:left w:val="single" w:color="auto" w:sz="4" w:space="0"/>
              <w:bottom w:val="single" w:color="auto" w:sz="4" w:space="0"/>
              <w:right w:val="single" w:color="auto" w:sz="6" w:space="0"/>
            </w:tcBorders>
          </w:tcPr>
          <w:p w14:paraId="2C6B8956">
            <w:pPr>
              <w:adjustRightInd w:val="0"/>
              <w:jc w:val="center"/>
              <w:rPr>
                <w:rFonts w:cs="仿宋_GB2312" w:asciiTheme="minorEastAsia" w:hAnsiTheme="minorEastAsia" w:eastAsiaTheme="minorEastAsia"/>
                <w:color w:val="auto"/>
                <w:sz w:val="24"/>
                <w:highlight w:val="none"/>
              </w:rPr>
            </w:pPr>
          </w:p>
        </w:tc>
      </w:tr>
      <w:tr w14:paraId="6426E0D5">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118BB025">
            <w:pPr>
              <w:adjustRightInd w:val="0"/>
              <w:jc w:val="center"/>
              <w:rPr>
                <w:rFonts w:cs="仿宋_GB2312" w:asciiTheme="minorEastAsia" w:hAnsiTheme="minorEastAsia" w:eastAsiaTheme="minorEastAsia"/>
                <w:color w:val="auto"/>
                <w:sz w:val="24"/>
                <w:highlight w:val="none"/>
              </w:rPr>
            </w:pPr>
          </w:p>
        </w:tc>
        <w:tc>
          <w:tcPr>
            <w:tcW w:w="2410" w:type="dxa"/>
            <w:tcBorders>
              <w:top w:val="single" w:color="auto" w:sz="4" w:space="0"/>
              <w:left w:val="single" w:color="auto" w:sz="4" w:space="0"/>
              <w:bottom w:val="single" w:color="auto" w:sz="6" w:space="0"/>
              <w:right w:val="single" w:color="auto" w:sz="6" w:space="0"/>
            </w:tcBorders>
          </w:tcPr>
          <w:p w14:paraId="5B3D4461">
            <w:pPr>
              <w:adjustRightInd w:val="0"/>
              <w:jc w:val="center"/>
              <w:rPr>
                <w:rFonts w:cs="仿宋_GB2312" w:asciiTheme="minorEastAsia" w:hAnsiTheme="minorEastAsia" w:eastAsiaTheme="minorEastAsia"/>
                <w:color w:val="auto"/>
                <w:sz w:val="24"/>
                <w:highlight w:val="none"/>
              </w:rPr>
            </w:pPr>
          </w:p>
        </w:tc>
        <w:tc>
          <w:tcPr>
            <w:tcW w:w="992" w:type="dxa"/>
            <w:tcBorders>
              <w:top w:val="single" w:color="auto" w:sz="4" w:space="0"/>
              <w:left w:val="single" w:color="auto" w:sz="4" w:space="0"/>
              <w:bottom w:val="single" w:color="auto" w:sz="6" w:space="0"/>
              <w:right w:val="single" w:color="auto" w:sz="4" w:space="0"/>
            </w:tcBorders>
          </w:tcPr>
          <w:p w14:paraId="519E3097">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4" w:space="0"/>
              <w:left w:val="single" w:color="auto" w:sz="4" w:space="0"/>
              <w:bottom w:val="single" w:color="auto" w:sz="6" w:space="0"/>
              <w:right w:val="single" w:color="auto" w:sz="4" w:space="0"/>
            </w:tcBorders>
          </w:tcPr>
          <w:p w14:paraId="383343F3">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4" w:space="0"/>
              <w:left w:val="single" w:color="auto" w:sz="4" w:space="0"/>
              <w:bottom w:val="single" w:color="auto" w:sz="6" w:space="0"/>
              <w:right w:val="single" w:color="auto" w:sz="4" w:space="0"/>
            </w:tcBorders>
          </w:tcPr>
          <w:p w14:paraId="71BB6B99">
            <w:pPr>
              <w:adjustRightInd w:val="0"/>
              <w:jc w:val="center"/>
              <w:rPr>
                <w:rFonts w:cs="仿宋_GB2312" w:asciiTheme="minorEastAsia" w:hAnsiTheme="minorEastAsia" w:eastAsiaTheme="minorEastAsia"/>
                <w:color w:val="auto"/>
                <w:sz w:val="24"/>
                <w:highlight w:val="none"/>
              </w:rPr>
            </w:pPr>
          </w:p>
        </w:tc>
        <w:tc>
          <w:tcPr>
            <w:tcW w:w="1417" w:type="dxa"/>
            <w:tcBorders>
              <w:top w:val="single" w:color="auto" w:sz="4" w:space="0"/>
              <w:left w:val="single" w:color="auto" w:sz="4" w:space="0"/>
              <w:bottom w:val="single" w:color="auto" w:sz="6" w:space="0"/>
              <w:right w:val="single" w:color="auto" w:sz="4" w:space="0"/>
            </w:tcBorders>
          </w:tcPr>
          <w:p w14:paraId="1D5819A1">
            <w:pPr>
              <w:adjustRightInd w:val="0"/>
              <w:jc w:val="center"/>
              <w:rPr>
                <w:rFonts w:cs="仿宋_GB2312" w:asciiTheme="minorEastAsia" w:hAnsiTheme="minorEastAsia" w:eastAsiaTheme="minorEastAsia"/>
                <w:color w:val="auto"/>
                <w:sz w:val="24"/>
                <w:highlight w:val="none"/>
              </w:rPr>
            </w:pPr>
          </w:p>
        </w:tc>
        <w:tc>
          <w:tcPr>
            <w:tcW w:w="1418" w:type="dxa"/>
            <w:tcBorders>
              <w:top w:val="single" w:color="auto" w:sz="4" w:space="0"/>
              <w:left w:val="single" w:color="auto" w:sz="4" w:space="0"/>
              <w:bottom w:val="single" w:color="auto" w:sz="6" w:space="0"/>
              <w:right w:val="single" w:color="auto" w:sz="6" w:space="0"/>
            </w:tcBorders>
          </w:tcPr>
          <w:p w14:paraId="4F4E18D4">
            <w:pPr>
              <w:adjustRightInd w:val="0"/>
              <w:jc w:val="center"/>
              <w:rPr>
                <w:rFonts w:cs="仿宋_GB2312" w:asciiTheme="minorEastAsia" w:hAnsiTheme="minorEastAsia" w:eastAsiaTheme="minorEastAsia"/>
                <w:color w:val="auto"/>
                <w:sz w:val="24"/>
                <w:highlight w:val="none"/>
              </w:rPr>
            </w:pPr>
          </w:p>
        </w:tc>
      </w:tr>
      <w:tr w14:paraId="4E3B3FD1">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1ABFE065">
            <w:pPr>
              <w:adjustRightInd w:val="0"/>
              <w:jc w:val="center"/>
              <w:rPr>
                <w:rFonts w:cs="仿宋_GB2312" w:asciiTheme="minorEastAsia" w:hAnsiTheme="minorEastAsia" w:eastAsiaTheme="minorEastAsia"/>
                <w:color w:val="auto"/>
                <w:sz w:val="24"/>
                <w:highlight w:val="none"/>
              </w:rPr>
            </w:pPr>
          </w:p>
        </w:tc>
        <w:tc>
          <w:tcPr>
            <w:tcW w:w="2410" w:type="dxa"/>
            <w:tcBorders>
              <w:top w:val="single" w:color="auto" w:sz="4" w:space="0"/>
              <w:left w:val="single" w:color="auto" w:sz="4" w:space="0"/>
              <w:bottom w:val="single" w:color="auto" w:sz="6" w:space="0"/>
              <w:right w:val="single" w:color="auto" w:sz="6" w:space="0"/>
            </w:tcBorders>
          </w:tcPr>
          <w:p w14:paraId="1B36F7F6">
            <w:pPr>
              <w:adjustRightInd w:val="0"/>
              <w:jc w:val="center"/>
              <w:rPr>
                <w:rFonts w:cs="仿宋_GB2312" w:asciiTheme="minorEastAsia" w:hAnsiTheme="minorEastAsia" w:eastAsiaTheme="minorEastAsia"/>
                <w:color w:val="auto"/>
                <w:sz w:val="24"/>
                <w:highlight w:val="none"/>
              </w:rPr>
            </w:pPr>
          </w:p>
        </w:tc>
        <w:tc>
          <w:tcPr>
            <w:tcW w:w="992" w:type="dxa"/>
            <w:tcBorders>
              <w:top w:val="single" w:color="auto" w:sz="4" w:space="0"/>
              <w:left w:val="single" w:color="auto" w:sz="4" w:space="0"/>
              <w:bottom w:val="single" w:color="auto" w:sz="6" w:space="0"/>
              <w:right w:val="single" w:color="auto" w:sz="4" w:space="0"/>
            </w:tcBorders>
          </w:tcPr>
          <w:p w14:paraId="776D02DB">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4" w:space="0"/>
              <w:left w:val="single" w:color="auto" w:sz="4" w:space="0"/>
              <w:bottom w:val="single" w:color="auto" w:sz="6" w:space="0"/>
              <w:right w:val="single" w:color="auto" w:sz="4" w:space="0"/>
            </w:tcBorders>
          </w:tcPr>
          <w:p w14:paraId="604F0194">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4" w:space="0"/>
              <w:left w:val="single" w:color="auto" w:sz="4" w:space="0"/>
              <w:bottom w:val="single" w:color="auto" w:sz="6" w:space="0"/>
              <w:right w:val="single" w:color="auto" w:sz="4" w:space="0"/>
            </w:tcBorders>
          </w:tcPr>
          <w:p w14:paraId="0B41CD81">
            <w:pPr>
              <w:adjustRightInd w:val="0"/>
              <w:jc w:val="center"/>
              <w:rPr>
                <w:rFonts w:cs="仿宋_GB2312" w:asciiTheme="minorEastAsia" w:hAnsiTheme="minorEastAsia" w:eastAsiaTheme="minorEastAsia"/>
                <w:color w:val="auto"/>
                <w:sz w:val="24"/>
                <w:highlight w:val="none"/>
              </w:rPr>
            </w:pPr>
          </w:p>
        </w:tc>
        <w:tc>
          <w:tcPr>
            <w:tcW w:w="1417" w:type="dxa"/>
            <w:tcBorders>
              <w:top w:val="single" w:color="auto" w:sz="4" w:space="0"/>
              <w:left w:val="single" w:color="auto" w:sz="4" w:space="0"/>
              <w:bottom w:val="single" w:color="auto" w:sz="6" w:space="0"/>
              <w:right w:val="single" w:color="auto" w:sz="4" w:space="0"/>
            </w:tcBorders>
          </w:tcPr>
          <w:p w14:paraId="766BEA98">
            <w:pPr>
              <w:adjustRightInd w:val="0"/>
              <w:jc w:val="center"/>
              <w:rPr>
                <w:rFonts w:cs="仿宋_GB2312" w:asciiTheme="minorEastAsia" w:hAnsiTheme="minorEastAsia" w:eastAsiaTheme="minorEastAsia"/>
                <w:color w:val="auto"/>
                <w:sz w:val="24"/>
                <w:highlight w:val="none"/>
              </w:rPr>
            </w:pPr>
          </w:p>
        </w:tc>
        <w:tc>
          <w:tcPr>
            <w:tcW w:w="1418" w:type="dxa"/>
            <w:tcBorders>
              <w:top w:val="single" w:color="auto" w:sz="4" w:space="0"/>
              <w:left w:val="single" w:color="auto" w:sz="4" w:space="0"/>
              <w:bottom w:val="single" w:color="auto" w:sz="6" w:space="0"/>
              <w:right w:val="single" w:color="auto" w:sz="6" w:space="0"/>
            </w:tcBorders>
          </w:tcPr>
          <w:p w14:paraId="4ED0A79B">
            <w:pPr>
              <w:adjustRightInd w:val="0"/>
              <w:jc w:val="center"/>
              <w:rPr>
                <w:rFonts w:cs="仿宋_GB2312" w:asciiTheme="minorEastAsia" w:hAnsiTheme="minorEastAsia" w:eastAsiaTheme="minorEastAsia"/>
                <w:color w:val="auto"/>
                <w:sz w:val="24"/>
                <w:highlight w:val="none"/>
              </w:rPr>
            </w:pPr>
          </w:p>
        </w:tc>
      </w:tr>
      <w:tr w14:paraId="25965DA1">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381C1A83">
            <w:pPr>
              <w:adjustRightInd w:val="0"/>
              <w:jc w:val="center"/>
              <w:rPr>
                <w:rFonts w:cs="仿宋_GB2312" w:asciiTheme="minorEastAsia" w:hAnsiTheme="minorEastAsia" w:eastAsiaTheme="minorEastAsia"/>
                <w:color w:val="auto"/>
                <w:sz w:val="24"/>
                <w:highlight w:val="none"/>
              </w:rPr>
            </w:pPr>
          </w:p>
        </w:tc>
        <w:tc>
          <w:tcPr>
            <w:tcW w:w="2410" w:type="dxa"/>
            <w:tcBorders>
              <w:top w:val="single" w:color="auto" w:sz="4" w:space="0"/>
              <w:left w:val="single" w:color="auto" w:sz="4" w:space="0"/>
              <w:bottom w:val="single" w:color="auto" w:sz="6" w:space="0"/>
              <w:right w:val="single" w:color="auto" w:sz="6" w:space="0"/>
            </w:tcBorders>
          </w:tcPr>
          <w:p w14:paraId="08CE1C23">
            <w:pPr>
              <w:adjustRightInd w:val="0"/>
              <w:jc w:val="center"/>
              <w:rPr>
                <w:rFonts w:cs="仿宋_GB2312" w:asciiTheme="minorEastAsia" w:hAnsiTheme="minorEastAsia" w:eastAsiaTheme="minorEastAsia"/>
                <w:color w:val="auto"/>
                <w:sz w:val="24"/>
                <w:highlight w:val="none"/>
              </w:rPr>
            </w:pPr>
          </w:p>
        </w:tc>
        <w:tc>
          <w:tcPr>
            <w:tcW w:w="992" w:type="dxa"/>
            <w:tcBorders>
              <w:top w:val="single" w:color="auto" w:sz="4" w:space="0"/>
              <w:left w:val="single" w:color="auto" w:sz="4" w:space="0"/>
              <w:bottom w:val="single" w:color="auto" w:sz="6" w:space="0"/>
              <w:right w:val="single" w:color="auto" w:sz="4" w:space="0"/>
            </w:tcBorders>
          </w:tcPr>
          <w:p w14:paraId="5427FE50">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4" w:space="0"/>
              <w:left w:val="single" w:color="auto" w:sz="4" w:space="0"/>
              <w:bottom w:val="single" w:color="auto" w:sz="6" w:space="0"/>
              <w:right w:val="single" w:color="auto" w:sz="4" w:space="0"/>
            </w:tcBorders>
          </w:tcPr>
          <w:p w14:paraId="39168E71">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4" w:space="0"/>
              <w:left w:val="single" w:color="auto" w:sz="4" w:space="0"/>
              <w:bottom w:val="single" w:color="auto" w:sz="6" w:space="0"/>
              <w:right w:val="single" w:color="auto" w:sz="4" w:space="0"/>
            </w:tcBorders>
          </w:tcPr>
          <w:p w14:paraId="7F7B2C98">
            <w:pPr>
              <w:adjustRightInd w:val="0"/>
              <w:jc w:val="center"/>
              <w:rPr>
                <w:rFonts w:cs="仿宋_GB2312" w:asciiTheme="minorEastAsia" w:hAnsiTheme="minorEastAsia" w:eastAsiaTheme="minorEastAsia"/>
                <w:color w:val="auto"/>
                <w:sz w:val="24"/>
                <w:highlight w:val="none"/>
              </w:rPr>
            </w:pPr>
          </w:p>
        </w:tc>
        <w:tc>
          <w:tcPr>
            <w:tcW w:w="1417" w:type="dxa"/>
            <w:tcBorders>
              <w:top w:val="single" w:color="auto" w:sz="4" w:space="0"/>
              <w:left w:val="single" w:color="auto" w:sz="4" w:space="0"/>
              <w:bottom w:val="single" w:color="auto" w:sz="6" w:space="0"/>
              <w:right w:val="single" w:color="auto" w:sz="4" w:space="0"/>
            </w:tcBorders>
          </w:tcPr>
          <w:p w14:paraId="1C609E1E">
            <w:pPr>
              <w:adjustRightInd w:val="0"/>
              <w:jc w:val="center"/>
              <w:rPr>
                <w:rFonts w:cs="仿宋_GB2312" w:asciiTheme="minorEastAsia" w:hAnsiTheme="minorEastAsia" w:eastAsiaTheme="minorEastAsia"/>
                <w:color w:val="auto"/>
                <w:sz w:val="24"/>
                <w:highlight w:val="none"/>
              </w:rPr>
            </w:pPr>
          </w:p>
        </w:tc>
        <w:tc>
          <w:tcPr>
            <w:tcW w:w="1418" w:type="dxa"/>
            <w:tcBorders>
              <w:top w:val="single" w:color="auto" w:sz="4" w:space="0"/>
              <w:left w:val="single" w:color="auto" w:sz="4" w:space="0"/>
              <w:bottom w:val="single" w:color="auto" w:sz="6" w:space="0"/>
              <w:right w:val="single" w:color="auto" w:sz="6" w:space="0"/>
            </w:tcBorders>
          </w:tcPr>
          <w:p w14:paraId="006A890C">
            <w:pPr>
              <w:adjustRightInd w:val="0"/>
              <w:jc w:val="center"/>
              <w:rPr>
                <w:rFonts w:cs="仿宋_GB2312" w:asciiTheme="minorEastAsia" w:hAnsiTheme="minorEastAsia" w:eastAsiaTheme="minorEastAsia"/>
                <w:color w:val="auto"/>
                <w:sz w:val="24"/>
                <w:highlight w:val="none"/>
              </w:rPr>
            </w:pPr>
          </w:p>
        </w:tc>
      </w:tr>
      <w:tr w14:paraId="6FA11904">
        <w:tblPrEx>
          <w:tblCellMar>
            <w:top w:w="0" w:type="dxa"/>
            <w:left w:w="108" w:type="dxa"/>
            <w:bottom w:w="0" w:type="dxa"/>
            <w:right w:w="108" w:type="dxa"/>
          </w:tblCellMar>
        </w:tblPrEx>
        <w:trPr>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6E94453C">
            <w:pPr>
              <w:adjustRightInd w:val="0"/>
              <w:jc w:val="center"/>
              <w:rPr>
                <w:rFonts w:cs="仿宋_GB2312" w:asciiTheme="minorEastAsia" w:hAnsiTheme="minorEastAsia" w:eastAsiaTheme="minorEastAsia"/>
                <w:color w:val="auto"/>
                <w:sz w:val="24"/>
                <w:highlight w:val="none"/>
              </w:rPr>
            </w:pPr>
          </w:p>
        </w:tc>
        <w:tc>
          <w:tcPr>
            <w:tcW w:w="2410" w:type="dxa"/>
            <w:tcBorders>
              <w:top w:val="single" w:color="auto" w:sz="4" w:space="0"/>
              <w:left w:val="single" w:color="auto" w:sz="4" w:space="0"/>
              <w:bottom w:val="single" w:color="auto" w:sz="6" w:space="0"/>
              <w:right w:val="single" w:color="auto" w:sz="6" w:space="0"/>
            </w:tcBorders>
          </w:tcPr>
          <w:p w14:paraId="6A7A4789">
            <w:pPr>
              <w:adjustRightInd w:val="0"/>
              <w:jc w:val="center"/>
              <w:rPr>
                <w:rFonts w:cs="仿宋_GB2312" w:asciiTheme="minorEastAsia" w:hAnsiTheme="minorEastAsia" w:eastAsiaTheme="minorEastAsia"/>
                <w:color w:val="auto"/>
                <w:sz w:val="24"/>
                <w:highlight w:val="none"/>
              </w:rPr>
            </w:pPr>
          </w:p>
        </w:tc>
        <w:tc>
          <w:tcPr>
            <w:tcW w:w="992" w:type="dxa"/>
            <w:tcBorders>
              <w:top w:val="single" w:color="auto" w:sz="4" w:space="0"/>
              <w:left w:val="single" w:color="auto" w:sz="4" w:space="0"/>
              <w:bottom w:val="single" w:color="auto" w:sz="6" w:space="0"/>
              <w:right w:val="single" w:color="auto" w:sz="4" w:space="0"/>
            </w:tcBorders>
          </w:tcPr>
          <w:p w14:paraId="5D6C0CED">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4" w:space="0"/>
              <w:left w:val="single" w:color="auto" w:sz="4" w:space="0"/>
              <w:bottom w:val="single" w:color="auto" w:sz="6" w:space="0"/>
              <w:right w:val="single" w:color="auto" w:sz="4" w:space="0"/>
            </w:tcBorders>
          </w:tcPr>
          <w:p w14:paraId="6C8987DA">
            <w:pPr>
              <w:adjustRightInd w:val="0"/>
              <w:jc w:val="center"/>
              <w:rPr>
                <w:rFonts w:cs="仿宋_GB2312" w:asciiTheme="minorEastAsia" w:hAnsiTheme="minorEastAsia" w:eastAsiaTheme="minorEastAsia"/>
                <w:color w:val="auto"/>
                <w:sz w:val="24"/>
                <w:highlight w:val="none"/>
              </w:rPr>
            </w:pPr>
          </w:p>
        </w:tc>
        <w:tc>
          <w:tcPr>
            <w:tcW w:w="1134" w:type="dxa"/>
            <w:tcBorders>
              <w:top w:val="single" w:color="auto" w:sz="4" w:space="0"/>
              <w:left w:val="single" w:color="auto" w:sz="4" w:space="0"/>
              <w:bottom w:val="single" w:color="auto" w:sz="6" w:space="0"/>
              <w:right w:val="single" w:color="auto" w:sz="4" w:space="0"/>
            </w:tcBorders>
          </w:tcPr>
          <w:p w14:paraId="3A32B315">
            <w:pPr>
              <w:adjustRightInd w:val="0"/>
              <w:jc w:val="center"/>
              <w:rPr>
                <w:rFonts w:cs="仿宋_GB2312" w:asciiTheme="minorEastAsia" w:hAnsiTheme="minorEastAsia" w:eastAsiaTheme="minorEastAsia"/>
                <w:color w:val="auto"/>
                <w:sz w:val="24"/>
                <w:highlight w:val="none"/>
              </w:rPr>
            </w:pPr>
          </w:p>
        </w:tc>
        <w:tc>
          <w:tcPr>
            <w:tcW w:w="1417" w:type="dxa"/>
            <w:tcBorders>
              <w:top w:val="single" w:color="auto" w:sz="4" w:space="0"/>
              <w:left w:val="single" w:color="auto" w:sz="4" w:space="0"/>
              <w:bottom w:val="single" w:color="auto" w:sz="6" w:space="0"/>
              <w:right w:val="single" w:color="auto" w:sz="4" w:space="0"/>
            </w:tcBorders>
          </w:tcPr>
          <w:p w14:paraId="492D7DFC">
            <w:pPr>
              <w:adjustRightInd w:val="0"/>
              <w:jc w:val="center"/>
              <w:rPr>
                <w:rFonts w:cs="仿宋_GB2312" w:asciiTheme="minorEastAsia" w:hAnsiTheme="minorEastAsia" w:eastAsiaTheme="minorEastAsia"/>
                <w:color w:val="auto"/>
                <w:sz w:val="24"/>
                <w:highlight w:val="none"/>
              </w:rPr>
            </w:pPr>
          </w:p>
        </w:tc>
        <w:tc>
          <w:tcPr>
            <w:tcW w:w="1418" w:type="dxa"/>
            <w:tcBorders>
              <w:top w:val="single" w:color="auto" w:sz="4" w:space="0"/>
              <w:left w:val="single" w:color="auto" w:sz="4" w:space="0"/>
              <w:bottom w:val="single" w:color="auto" w:sz="6" w:space="0"/>
              <w:right w:val="single" w:color="auto" w:sz="6" w:space="0"/>
            </w:tcBorders>
          </w:tcPr>
          <w:p w14:paraId="1FD4E228">
            <w:pPr>
              <w:adjustRightInd w:val="0"/>
              <w:jc w:val="center"/>
              <w:rPr>
                <w:rFonts w:cs="仿宋_GB2312" w:asciiTheme="minorEastAsia" w:hAnsiTheme="minorEastAsia" w:eastAsiaTheme="minorEastAsia"/>
                <w:color w:val="auto"/>
                <w:sz w:val="24"/>
                <w:highlight w:val="none"/>
              </w:rPr>
            </w:pPr>
          </w:p>
        </w:tc>
      </w:tr>
      <w:tr w14:paraId="119983C0">
        <w:tblPrEx>
          <w:tblCellMar>
            <w:top w:w="0" w:type="dxa"/>
            <w:left w:w="108" w:type="dxa"/>
            <w:bottom w:w="0" w:type="dxa"/>
            <w:right w:w="108" w:type="dxa"/>
          </w:tblCellMar>
        </w:tblPrEx>
        <w:trPr>
          <w:trHeight w:val="951" w:hRule="atLeast"/>
        </w:trPr>
        <w:tc>
          <w:tcPr>
            <w:tcW w:w="817" w:type="dxa"/>
            <w:tcBorders>
              <w:top w:val="single" w:color="auto" w:sz="6" w:space="0"/>
              <w:left w:val="single" w:color="auto" w:sz="6" w:space="0"/>
              <w:bottom w:val="single" w:color="auto" w:sz="6" w:space="0"/>
              <w:right w:val="single" w:color="auto" w:sz="6" w:space="0"/>
            </w:tcBorders>
          </w:tcPr>
          <w:p w14:paraId="531E4CEC">
            <w:pPr>
              <w:adjustRightInd w:val="0"/>
              <w:ind w:right="-29" w:rightChars="-14"/>
              <w:jc w:val="center"/>
              <w:rPr>
                <w:rFonts w:cs="仿宋_GB2312" w:asciiTheme="minorEastAsia" w:hAnsiTheme="minorEastAsia" w:eastAsiaTheme="minorEastAsia"/>
                <w:color w:val="auto"/>
                <w:sz w:val="24"/>
                <w:highlight w:val="none"/>
              </w:rPr>
            </w:pPr>
          </w:p>
        </w:tc>
        <w:tc>
          <w:tcPr>
            <w:tcW w:w="8505" w:type="dxa"/>
            <w:gridSpan w:val="6"/>
            <w:tcBorders>
              <w:top w:val="single" w:color="auto" w:sz="6" w:space="0"/>
              <w:left w:val="single" w:color="auto" w:sz="6" w:space="0"/>
              <w:bottom w:val="single" w:color="auto" w:sz="6" w:space="0"/>
              <w:right w:val="single" w:color="auto" w:sz="6" w:space="0"/>
            </w:tcBorders>
            <w:vAlign w:val="center"/>
          </w:tcPr>
          <w:p w14:paraId="15BCDA42">
            <w:pPr>
              <w:adjustRightInd w:val="0"/>
              <w:rPr>
                <w:color w:val="auto"/>
                <w:highlight w:val="none"/>
              </w:rPr>
            </w:pPr>
            <w:r>
              <w:rPr>
                <w:rFonts w:hint="eastAsia" w:cs="仿宋_GB2312" w:asciiTheme="minorEastAsia" w:hAnsiTheme="minorEastAsia" w:eastAsiaTheme="minorEastAsia"/>
                <w:color w:val="auto"/>
                <w:sz w:val="24"/>
                <w:highlight w:val="none"/>
              </w:rPr>
              <w:t>总价（大写）:</w:t>
            </w:r>
            <w:r>
              <w:rPr>
                <w:color w:val="auto"/>
                <w:highlight w:val="none"/>
              </w:rPr>
              <w:t>_________</w:t>
            </w:r>
            <w:r>
              <w:rPr>
                <w:rFonts w:hint="eastAsia"/>
                <w:color w:val="auto"/>
                <w:highlight w:val="none"/>
              </w:rPr>
              <w:t>_</w:t>
            </w:r>
          </w:p>
          <w:p w14:paraId="2182303A">
            <w:pPr>
              <w:adjustRightInd w:val="0"/>
              <w:rPr>
                <w:rFonts w:cs="仿宋_GB2312"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highlight w:val="none"/>
              </w:rPr>
              <w:t>（小写）</w:t>
            </w:r>
            <w:r>
              <w:rPr>
                <w:rFonts w:cs="仿宋_GB2312" w:asciiTheme="minorEastAsia" w:hAnsiTheme="minorEastAsia" w:eastAsiaTheme="minorEastAsia"/>
                <w:color w:val="auto"/>
                <w:sz w:val="24"/>
                <w:highlight w:val="none"/>
              </w:rPr>
              <w:t>:</w:t>
            </w:r>
            <w:r>
              <w:rPr>
                <w:rFonts w:hint="eastAsia" w:cs="仿宋_GB2312" w:asciiTheme="minorEastAsia" w:hAnsiTheme="minorEastAsia" w:eastAsiaTheme="minorEastAsia"/>
                <w:color w:val="auto"/>
                <w:sz w:val="24"/>
                <w:highlight w:val="none"/>
              </w:rPr>
              <w:t>________</w:t>
            </w:r>
            <w:r>
              <w:rPr>
                <w:rFonts w:cs="仿宋_GB2312" w:asciiTheme="minorEastAsia" w:hAnsiTheme="minorEastAsia" w:eastAsiaTheme="minorEastAsia"/>
                <w:color w:val="auto"/>
                <w:sz w:val="24"/>
                <w:highlight w:val="none"/>
              </w:rPr>
              <w:t>_</w:t>
            </w:r>
          </w:p>
        </w:tc>
      </w:tr>
    </w:tbl>
    <w:p w14:paraId="18CEF98C">
      <w:pPr>
        <w:adjustRightInd w:val="0"/>
        <w:jc w:val="center"/>
        <w:rPr>
          <w:rFonts w:cs="仿宋_GB2312" w:asciiTheme="minorEastAsia" w:hAnsiTheme="minorEastAsia" w:eastAsiaTheme="minorEastAsia"/>
          <w:color w:val="auto"/>
          <w:sz w:val="24"/>
          <w:highlight w:val="none"/>
        </w:rPr>
      </w:pPr>
    </w:p>
    <w:p w14:paraId="721BF157">
      <w:pPr>
        <w:pStyle w:val="44"/>
        <w:ind w:firstLine="210"/>
        <w:rPr>
          <w:color w:val="auto"/>
          <w:highlight w:val="none"/>
        </w:rPr>
      </w:pPr>
    </w:p>
    <w:p w14:paraId="0B66EA42">
      <w:pPr>
        <w:pStyle w:val="44"/>
        <w:ind w:firstLine="210"/>
        <w:rPr>
          <w:color w:val="auto"/>
          <w:highlight w:val="none"/>
        </w:rPr>
      </w:pPr>
    </w:p>
    <w:p w14:paraId="7DD4BE1C">
      <w:pPr>
        <w:pStyle w:val="44"/>
        <w:ind w:firstLine="210"/>
        <w:rPr>
          <w:color w:val="auto"/>
          <w:highlight w:val="none"/>
        </w:rPr>
      </w:pPr>
    </w:p>
    <w:p w14:paraId="649FE5A3">
      <w:pPr>
        <w:pStyle w:val="44"/>
        <w:ind w:firstLine="0" w:firstLineChars="0"/>
        <w:rPr>
          <w:color w:val="auto"/>
          <w:highlight w:val="none"/>
        </w:rPr>
      </w:pPr>
      <w:r>
        <w:rPr>
          <w:rFonts w:hint="eastAsia"/>
          <w:color w:val="auto"/>
          <w:highlight w:val="none"/>
        </w:rPr>
        <w:t>以上表格</w:t>
      </w:r>
      <w:r>
        <w:rPr>
          <w:color w:val="auto"/>
          <w:highlight w:val="none"/>
        </w:rPr>
        <w:t>内的</w:t>
      </w:r>
      <w:r>
        <w:rPr>
          <w:rFonts w:hint="eastAsia"/>
          <w:color w:val="auto"/>
          <w:highlight w:val="none"/>
        </w:rPr>
        <w:t>格式及</w:t>
      </w:r>
      <w:r>
        <w:rPr>
          <w:color w:val="auto"/>
          <w:highlight w:val="none"/>
        </w:rPr>
        <w:t>内容仅供参考，如有需要可自拟格式</w:t>
      </w:r>
      <w:r>
        <w:rPr>
          <w:rFonts w:hint="eastAsia"/>
          <w:color w:val="auto"/>
          <w:highlight w:val="none"/>
        </w:rPr>
        <w:t>及内容。</w:t>
      </w:r>
    </w:p>
    <w:p w14:paraId="35E65533">
      <w:pPr>
        <w:pStyle w:val="44"/>
        <w:ind w:firstLine="210"/>
        <w:rPr>
          <w:color w:val="auto"/>
          <w:highlight w:val="none"/>
        </w:rPr>
      </w:pPr>
    </w:p>
    <w:p w14:paraId="0A3FDFC8">
      <w:pPr>
        <w:adjustRightInd w:val="0"/>
        <w:jc w:val="left"/>
        <w:rPr>
          <w:rFonts w:cs="仿宋_GB2312"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highlight w:val="none"/>
        </w:rPr>
        <w:t>投标人代表签字：</w:t>
      </w:r>
    </w:p>
    <w:p w14:paraId="5509DEAE">
      <w:pPr>
        <w:pStyle w:val="44"/>
        <w:ind w:firstLine="210"/>
        <w:rPr>
          <w:color w:val="auto"/>
          <w:highlight w:val="none"/>
        </w:rPr>
      </w:pPr>
    </w:p>
    <w:p w14:paraId="57CB78CE">
      <w:pPr>
        <w:adjustRightInd w:val="0"/>
        <w:jc w:val="left"/>
        <w:rPr>
          <w:rFonts w:cs="仿宋_GB2312"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highlight w:val="none"/>
        </w:rPr>
        <w:t>投标人电子签章：</w:t>
      </w:r>
    </w:p>
    <w:p w14:paraId="0ED8595C">
      <w:pPr>
        <w:pStyle w:val="44"/>
        <w:ind w:firstLine="210"/>
        <w:rPr>
          <w:color w:val="auto"/>
          <w:highlight w:val="none"/>
        </w:rPr>
      </w:pPr>
    </w:p>
    <w:p w14:paraId="73337A4A">
      <w:pPr>
        <w:adjustRightInd w:val="0"/>
        <w:jc w:val="left"/>
        <w:rPr>
          <w:rFonts w:cs="仿宋_GB2312"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highlight w:val="none"/>
        </w:rPr>
        <w:t>日期：年 月 日</w:t>
      </w:r>
    </w:p>
    <w:p w14:paraId="7377DCDB">
      <w:pPr>
        <w:spacing w:line="360" w:lineRule="auto"/>
        <w:jc w:val="center"/>
        <w:rPr>
          <w:rFonts w:ascii="宋体" w:hAnsi="宋体" w:cs="宋体"/>
          <w:b/>
          <w:color w:val="auto"/>
          <w:sz w:val="24"/>
          <w:highlight w:val="none"/>
        </w:rPr>
      </w:pPr>
    </w:p>
    <w:p w14:paraId="7964A080">
      <w:pPr>
        <w:pStyle w:val="44"/>
        <w:ind w:firstLine="210"/>
        <w:rPr>
          <w:color w:val="auto"/>
          <w:highlight w:val="none"/>
        </w:rPr>
      </w:pPr>
    </w:p>
    <w:p w14:paraId="11B5D583">
      <w:pPr>
        <w:spacing w:line="360" w:lineRule="auto"/>
        <w:jc w:val="center"/>
        <w:rPr>
          <w:rFonts w:ascii="宋体" w:hAnsi="宋体" w:cs="宋体"/>
          <w:b/>
          <w:color w:val="auto"/>
          <w:sz w:val="24"/>
          <w:highlight w:val="none"/>
        </w:rPr>
      </w:pPr>
    </w:p>
    <w:p w14:paraId="7B9DB5C6">
      <w:pPr>
        <w:pStyle w:val="44"/>
        <w:ind w:firstLine="210"/>
        <w:rPr>
          <w:color w:val="auto"/>
          <w:highlight w:val="none"/>
        </w:rPr>
      </w:pPr>
    </w:p>
    <w:p w14:paraId="51D31D97">
      <w:pPr>
        <w:spacing w:line="360" w:lineRule="auto"/>
        <w:jc w:val="left"/>
        <w:rPr>
          <w:rFonts w:ascii="宋体" w:hAnsi="宋体" w:cs="宋体"/>
          <w:b/>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 xml:space="preserve">  </w:t>
      </w:r>
    </w:p>
    <w:p w14:paraId="7218E18B">
      <w:pPr>
        <w:spacing w:line="360" w:lineRule="auto"/>
        <w:jc w:val="center"/>
        <w:rPr>
          <w:rFonts w:ascii="宋体" w:hAnsi="宋体" w:cs="宋体"/>
          <w:color w:val="auto"/>
          <w:sz w:val="24"/>
          <w:highlight w:val="none"/>
        </w:rPr>
      </w:pPr>
      <w:r>
        <w:rPr>
          <w:rFonts w:hint="eastAsia" w:ascii="宋体" w:hAnsi="宋体" w:cs="宋体"/>
          <w:b/>
          <w:color w:val="auto"/>
          <w:sz w:val="24"/>
          <w:highlight w:val="none"/>
        </w:rPr>
        <w:t>技术参数响应表</w:t>
      </w:r>
    </w:p>
    <w:p w14:paraId="09CCA36B">
      <w:pPr>
        <w:rPr>
          <w:rFonts w:ascii="宋体" w:hAnsi="宋体" w:cs="宋体"/>
          <w:color w:val="auto"/>
          <w:sz w:val="24"/>
          <w:highlight w:val="none"/>
        </w:rPr>
      </w:pPr>
    </w:p>
    <w:p w14:paraId="166A9BE4">
      <w:pPr>
        <w:rPr>
          <w:rFonts w:ascii="宋体" w:hAnsi="宋体" w:cs="宋体"/>
          <w:color w:val="auto"/>
          <w:sz w:val="24"/>
          <w:highlight w:val="none"/>
        </w:rPr>
      </w:pPr>
      <w:r>
        <w:rPr>
          <w:rFonts w:hint="eastAsia" w:ascii="宋体" w:hAnsi="宋体" w:cs="宋体"/>
          <w:color w:val="auto"/>
          <w:sz w:val="24"/>
          <w:highlight w:val="none"/>
        </w:rPr>
        <w:t>项目名称：</w:t>
      </w:r>
    </w:p>
    <w:p w14:paraId="703815E2">
      <w:pPr>
        <w:pStyle w:val="44"/>
        <w:ind w:firstLine="210"/>
        <w:rPr>
          <w:color w:val="auto"/>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1D2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8F68842">
            <w:pPr>
              <w:pStyle w:val="15"/>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6D6939E">
            <w:pPr>
              <w:pStyle w:val="15"/>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663D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96FE389">
            <w:pPr>
              <w:pStyle w:val="15"/>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599FA9B2">
            <w:pPr>
              <w:pStyle w:val="15"/>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36BAA71F">
            <w:pPr>
              <w:pStyle w:val="15"/>
              <w:jc w:val="center"/>
              <w:rPr>
                <w:rFonts w:hAnsi="宋体" w:cs="宋体"/>
                <w:bCs/>
                <w:color w:val="auto"/>
                <w:sz w:val="24"/>
                <w:szCs w:val="24"/>
                <w:highlight w:val="none"/>
              </w:rPr>
            </w:pPr>
            <w:r>
              <w:rPr>
                <w:rFonts w:hint="eastAsia" w:hAnsi="宋体" w:cs="宋体"/>
                <w:bCs/>
                <w:color w:val="auto"/>
                <w:sz w:val="24"/>
                <w:szCs w:val="24"/>
                <w:highlight w:val="none"/>
              </w:rPr>
              <w:t>磋商文件要求</w:t>
            </w:r>
          </w:p>
        </w:tc>
        <w:tc>
          <w:tcPr>
            <w:tcW w:w="2810" w:type="dxa"/>
            <w:tcBorders>
              <w:top w:val="single" w:color="auto" w:sz="4" w:space="0"/>
              <w:left w:val="nil"/>
              <w:bottom w:val="single" w:color="auto" w:sz="4" w:space="0"/>
              <w:right w:val="single" w:color="auto" w:sz="4" w:space="0"/>
            </w:tcBorders>
            <w:vAlign w:val="center"/>
          </w:tcPr>
          <w:p w14:paraId="6177F886">
            <w:pPr>
              <w:pStyle w:val="15"/>
              <w:jc w:val="center"/>
              <w:rPr>
                <w:rFonts w:hAnsi="宋体" w:cs="宋体"/>
                <w:bCs/>
                <w:color w:val="auto"/>
                <w:sz w:val="24"/>
                <w:szCs w:val="24"/>
                <w:highlight w:val="none"/>
              </w:rPr>
            </w:pPr>
            <w:r>
              <w:rPr>
                <w:rFonts w:hint="eastAsia" w:hAnsi="宋体" w:cs="宋体"/>
                <w:bCs/>
                <w:color w:val="auto"/>
                <w:sz w:val="24"/>
                <w:szCs w:val="24"/>
                <w:highlight w:val="none"/>
              </w:rPr>
              <w:t>响应文件</w:t>
            </w:r>
          </w:p>
        </w:tc>
        <w:tc>
          <w:tcPr>
            <w:tcW w:w="1336" w:type="dxa"/>
            <w:tcBorders>
              <w:top w:val="single" w:color="auto" w:sz="4" w:space="0"/>
              <w:left w:val="nil"/>
              <w:bottom w:val="single" w:color="auto" w:sz="4" w:space="0"/>
              <w:right w:val="single" w:color="auto" w:sz="4" w:space="0"/>
            </w:tcBorders>
            <w:vAlign w:val="center"/>
          </w:tcPr>
          <w:p w14:paraId="033F4AA5">
            <w:pPr>
              <w:pStyle w:val="15"/>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2C709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3528258">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6E6FDA4A">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160320E8">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7DA9486F">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38C6D0E4">
            <w:pPr>
              <w:jc w:val="center"/>
              <w:rPr>
                <w:rFonts w:ascii="宋体" w:hAnsi="宋体" w:cs="宋体"/>
                <w:color w:val="auto"/>
                <w:sz w:val="24"/>
                <w:highlight w:val="none"/>
              </w:rPr>
            </w:pPr>
          </w:p>
        </w:tc>
      </w:tr>
      <w:tr w14:paraId="0C961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AF3C881">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18736C68">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4F0508E">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4D626EEE">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0A28E22">
            <w:pPr>
              <w:jc w:val="center"/>
              <w:rPr>
                <w:rFonts w:ascii="宋体" w:hAnsi="宋体" w:cs="宋体"/>
                <w:color w:val="auto"/>
                <w:sz w:val="24"/>
                <w:highlight w:val="none"/>
              </w:rPr>
            </w:pPr>
          </w:p>
        </w:tc>
      </w:tr>
      <w:tr w14:paraId="528E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18CC84D">
            <w:pPr>
              <w:jc w:val="cente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4887599B">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8AA43F0">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5B5F4EFE">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7159F39">
            <w:pPr>
              <w:jc w:val="center"/>
              <w:rPr>
                <w:rFonts w:ascii="宋体" w:hAnsi="宋体" w:cs="宋体"/>
                <w:color w:val="auto"/>
                <w:sz w:val="24"/>
                <w:highlight w:val="none"/>
              </w:rPr>
            </w:pPr>
          </w:p>
        </w:tc>
      </w:tr>
      <w:tr w14:paraId="2781F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1977C3">
            <w:pPr>
              <w:jc w:val="cente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274D4360">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318F39E">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6D4F7A1">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28B2E07">
            <w:pPr>
              <w:jc w:val="center"/>
              <w:rPr>
                <w:rFonts w:ascii="宋体" w:hAnsi="宋体" w:cs="宋体"/>
                <w:color w:val="auto"/>
                <w:sz w:val="24"/>
                <w:highlight w:val="none"/>
              </w:rPr>
            </w:pPr>
          </w:p>
        </w:tc>
      </w:tr>
      <w:tr w14:paraId="69CF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7131A1">
            <w:pPr>
              <w:jc w:val="cente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4DD050DE">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C5EBF4B">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D6355A0">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55BD2738">
            <w:pPr>
              <w:jc w:val="center"/>
              <w:rPr>
                <w:rFonts w:ascii="宋体" w:hAnsi="宋体" w:cs="宋体"/>
                <w:color w:val="auto"/>
                <w:sz w:val="24"/>
                <w:highlight w:val="none"/>
              </w:rPr>
            </w:pPr>
          </w:p>
        </w:tc>
      </w:tr>
      <w:tr w14:paraId="08B48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8B4B5BB">
            <w:pPr>
              <w:jc w:val="cente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9A1197D">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C9319BF">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DB44CCC">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0BD9E3B0">
            <w:pPr>
              <w:jc w:val="center"/>
              <w:rPr>
                <w:rFonts w:ascii="宋体" w:hAnsi="宋体" w:cs="宋体"/>
                <w:color w:val="auto"/>
                <w:sz w:val="24"/>
                <w:highlight w:val="none"/>
              </w:rPr>
            </w:pPr>
          </w:p>
        </w:tc>
      </w:tr>
    </w:tbl>
    <w:p w14:paraId="460A971D">
      <w:pPr>
        <w:rPr>
          <w:rFonts w:ascii="宋体" w:hAnsi="宋体" w:cs="宋体"/>
          <w:color w:val="auto"/>
          <w:sz w:val="24"/>
          <w:highlight w:val="none"/>
        </w:rPr>
      </w:pPr>
    </w:p>
    <w:p w14:paraId="18406944">
      <w:pPr>
        <w:rPr>
          <w:rFonts w:ascii="宋体" w:hAnsi="宋体" w:cs="宋体"/>
          <w:color w:val="auto"/>
          <w:sz w:val="24"/>
          <w:highlight w:val="none"/>
        </w:rPr>
      </w:pPr>
      <w:r>
        <w:rPr>
          <w:rFonts w:hint="eastAsia" w:ascii="宋体" w:hAnsi="宋体" w:cs="宋体"/>
          <w:color w:val="auto"/>
          <w:sz w:val="24"/>
          <w:highlight w:val="none"/>
        </w:rPr>
        <w:t>以上表格内的格式及内容仅供参考，如有需要可自拟格式及内容。</w:t>
      </w:r>
    </w:p>
    <w:p w14:paraId="18857E33">
      <w:pPr>
        <w:pStyle w:val="44"/>
        <w:ind w:firstLine="210"/>
        <w:rPr>
          <w:color w:val="auto"/>
          <w:highlight w:val="none"/>
        </w:rPr>
      </w:pPr>
    </w:p>
    <w:p w14:paraId="22471E36">
      <w:pPr>
        <w:pStyle w:val="16"/>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rPr>
        <w:t>投标人电子签章：</w:t>
      </w:r>
    </w:p>
    <w:p w14:paraId="2593FB7D">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54740FB9">
      <w:pPr>
        <w:spacing w:line="360" w:lineRule="auto"/>
        <w:rPr>
          <w:rFonts w:ascii="宋体" w:hAnsi="宋体" w:cs="宋体"/>
          <w:b/>
          <w:color w:val="auto"/>
          <w:sz w:val="24"/>
          <w:highlight w:val="none"/>
        </w:rPr>
      </w:pPr>
    </w:p>
    <w:p w14:paraId="2EE16CE2">
      <w:pPr>
        <w:spacing w:line="360" w:lineRule="auto"/>
        <w:rPr>
          <w:rFonts w:ascii="宋体" w:hAnsi="宋体" w:cs="宋体"/>
          <w:b/>
          <w:color w:val="auto"/>
          <w:sz w:val="24"/>
          <w:highlight w:val="none"/>
        </w:rPr>
      </w:pPr>
    </w:p>
    <w:p w14:paraId="2F330FF5">
      <w:pPr>
        <w:spacing w:line="360" w:lineRule="auto"/>
        <w:rPr>
          <w:rFonts w:ascii="宋体" w:hAnsi="宋体" w:cs="宋体"/>
          <w:b/>
          <w:color w:val="auto"/>
          <w:sz w:val="24"/>
          <w:highlight w:val="none"/>
        </w:rPr>
      </w:pPr>
    </w:p>
    <w:p w14:paraId="557A432F">
      <w:pPr>
        <w:spacing w:line="360" w:lineRule="auto"/>
        <w:rPr>
          <w:rFonts w:ascii="宋体" w:hAnsi="宋体" w:cs="宋体"/>
          <w:b/>
          <w:color w:val="auto"/>
          <w:sz w:val="24"/>
          <w:highlight w:val="none"/>
        </w:rPr>
      </w:pPr>
    </w:p>
    <w:p w14:paraId="6A79953F">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3482ADDB">
      <w:pPr>
        <w:pStyle w:val="5"/>
        <w:ind w:firstLine="480"/>
        <w:rPr>
          <w:rFonts w:ascii="宋体" w:hAnsi="宋体" w:eastAsia="宋体" w:cs="宋体"/>
          <w:color w:val="auto"/>
          <w:sz w:val="24"/>
          <w:highlight w:val="none"/>
        </w:rPr>
      </w:pPr>
    </w:p>
    <w:p w14:paraId="4CE5DAB8">
      <w:pPr>
        <w:spacing w:line="380" w:lineRule="exact"/>
        <w:jc w:val="center"/>
        <w:rPr>
          <w:rFonts w:ascii="宋体" w:hAnsi="宋体" w:cs="宋体"/>
          <w:b/>
          <w:color w:val="auto"/>
          <w:sz w:val="24"/>
          <w:highlight w:val="none"/>
        </w:rPr>
      </w:pPr>
      <w:r>
        <w:rPr>
          <w:rFonts w:hint="eastAsia" w:ascii="宋体" w:hAnsi="宋体" w:cs="宋体"/>
          <w:b/>
          <w:color w:val="auto"/>
          <w:sz w:val="24"/>
          <w:highlight w:val="none"/>
        </w:rPr>
        <w:t>售后服务承诺</w:t>
      </w:r>
    </w:p>
    <w:p w14:paraId="4E598555">
      <w:pPr>
        <w:spacing w:line="380" w:lineRule="exact"/>
        <w:jc w:val="center"/>
        <w:rPr>
          <w:rFonts w:ascii="宋体" w:hAnsi="宋体" w:cs="宋体"/>
          <w:color w:val="auto"/>
          <w:sz w:val="24"/>
          <w:highlight w:val="none"/>
        </w:rPr>
      </w:pPr>
    </w:p>
    <w:p w14:paraId="014F4963">
      <w:pPr>
        <w:spacing w:line="380" w:lineRule="exact"/>
        <w:ind w:firstLine="360" w:firstLineChars="150"/>
        <w:rPr>
          <w:rFonts w:ascii="宋体" w:hAnsi="宋体" w:cs="宋体"/>
          <w:color w:val="auto"/>
          <w:sz w:val="24"/>
          <w:highlight w:val="none"/>
        </w:rPr>
      </w:pPr>
    </w:p>
    <w:p w14:paraId="51C9DBC6">
      <w:pPr>
        <w:pStyle w:val="58"/>
        <w:rPr>
          <w:rFonts w:ascii="宋体" w:hAnsi="宋体" w:cs="宋体"/>
          <w:color w:val="auto"/>
          <w:sz w:val="24"/>
          <w:szCs w:val="24"/>
          <w:highlight w:val="none"/>
        </w:rPr>
      </w:pPr>
    </w:p>
    <w:p w14:paraId="64932416">
      <w:pPr>
        <w:pStyle w:val="58"/>
        <w:rPr>
          <w:rFonts w:ascii="宋体" w:hAnsi="宋体" w:cs="宋体"/>
          <w:color w:val="auto"/>
          <w:sz w:val="24"/>
          <w:szCs w:val="24"/>
          <w:highlight w:val="none"/>
        </w:rPr>
      </w:pPr>
    </w:p>
    <w:p w14:paraId="5FB83185">
      <w:pPr>
        <w:pStyle w:val="58"/>
        <w:rPr>
          <w:rFonts w:ascii="宋体" w:hAnsi="宋体" w:cs="宋体"/>
          <w:color w:val="auto"/>
          <w:sz w:val="24"/>
          <w:szCs w:val="24"/>
          <w:highlight w:val="none"/>
        </w:rPr>
      </w:pPr>
    </w:p>
    <w:p w14:paraId="7E1C30DF">
      <w:pPr>
        <w:pStyle w:val="58"/>
        <w:rPr>
          <w:rFonts w:ascii="宋体" w:hAnsi="宋体" w:cs="宋体"/>
          <w:color w:val="auto"/>
          <w:sz w:val="24"/>
          <w:szCs w:val="24"/>
          <w:highlight w:val="none"/>
        </w:rPr>
      </w:pPr>
    </w:p>
    <w:p w14:paraId="4E7147F9">
      <w:pPr>
        <w:pStyle w:val="58"/>
        <w:rPr>
          <w:rFonts w:ascii="宋体" w:hAnsi="宋体" w:cs="宋体"/>
          <w:color w:val="auto"/>
          <w:sz w:val="24"/>
          <w:szCs w:val="24"/>
          <w:highlight w:val="none"/>
        </w:rPr>
      </w:pPr>
    </w:p>
    <w:p w14:paraId="6DDFBD60">
      <w:pPr>
        <w:pStyle w:val="58"/>
        <w:rPr>
          <w:rFonts w:ascii="宋体" w:hAnsi="宋体" w:cs="宋体"/>
          <w:color w:val="auto"/>
          <w:sz w:val="24"/>
          <w:szCs w:val="24"/>
          <w:highlight w:val="none"/>
        </w:rPr>
      </w:pPr>
    </w:p>
    <w:p w14:paraId="5878E602">
      <w:pPr>
        <w:spacing w:line="380" w:lineRule="exact"/>
        <w:rPr>
          <w:rFonts w:ascii="宋体" w:hAnsi="宋体" w:cs="宋体"/>
          <w:color w:val="auto"/>
          <w:sz w:val="24"/>
          <w:highlight w:val="none"/>
        </w:rPr>
      </w:pPr>
    </w:p>
    <w:p w14:paraId="2B37F00D">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rPr>
        <w:t>投标人电子签章：</w:t>
      </w:r>
    </w:p>
    <w:p w14:paraId="7F6D0EA4">
      <w:pPr>
        <w:spacing w:line="380" w:lineRule="exact"/>
        <w:ind w:right="640" w:firstLine="1560" w:firstLineChars="650"/>
        <w:rPr>
          <w:rFonts w:ascii="宋体" w:hAnsi="宋体" w:cs="宋体"/>
          <w:color w:val="auto"/>
          <w:sz w:val="24"/>
          <w:highlight w:val="none"/>
        </w:rPr>
      </w:pPr>
    </w:p>
    <w:p w14:paraId="3446532B">
      <w:pPr>
        <w:spacing w:line="380" w:lineRule="exact"/>
        <w:ind w:right="640" w:firstLine="4680" w:firstLineChars="1950"/>
        <w:rPr>
          <w:rFonts w:ascii="宋体" w:hAnsi="宋体" w:cs="宋体"/>
          <w:color w:val="auto"/>
          <w:sz w:val="24"/>
          <w:highlight w:val="none"/>
        </w:rPr>
      </w:pPr>
    </w:p>
    <w:p w14:paraId="74E08639">
      <w:pPr>
        <w:spacing w:line="380" w:lineRule="exact"/>
        <w:jc w:val="center"/>
        <w:rPr>
          <w:rFonts w:ascii="宋体" w:hAnsi="宋体" w:cs="宋体"/>
          <w:color w:val="auto"/>
          <w:sz w:val="24"/>
          <w:highlight w:val="none"/>
        </w:rPr>
      </w:pPr>
    </w:p>
    <w:p w14:paraId="4EDFD299">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652F0535">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61751A82">
      <w:pPr>
        <w:spacing w:line="360" w:lineRule="auto"/>
        <w:rPr>
          <w:rFonts w:ascii="宋体" w:hAnsi="宋体" w:cs="宋体"/>
          <w:color w:val="auto"/>
          <w:sz w:val="24"/>
          <w:highlight w:val="none"/>
        </w:rPr>
      </w:pPr>
      <w:r>
        <w:rPr>
          <w:rFonts w:hint="eastAsia" w:ascii="宋体" w:hAnsi="宋体" w:cs="宋体"/>
          <w:color w:val="auto"/>
          <w:sz w:val="24"/>
          <w:highlight w:val="none"/>
        </w:rPr>
        <w:t>格式</w:t>
      </w:r>
      <w:r>
        <w:rPr>
          <w:rFonts w:ascii="宋体" w:hAnsi="宋体" w:cs="宋体"/>
          <w:color w:val="auto"/>
          <w:sz w:val="24"/>
          <w:highlight w:val="none"/>
        </w:rPr>
        <w:t>8</w:t>
      </w:r>
      <w:r>
        <w:rPr>
          <w:rFonts w:hint="eastAsia" w:ascii="宋体" w:hAnsi="宋体" w:cs="宋体"/>
          <w:color w:val="auto"/>
          <w:sz w:val="24"/>
          <w:highlight w:val="none"/>
        </w:rPr>
        <w:t xml:space="preserve">           </w:t>
      </w:r>
    </w:p>
    <w:p w14:paraId="419CD2D8">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其他资料</w:t>
      </w:r>
    </w:p>
    <w:p w14:paraId="46143E75">
      <w:pPr>
        <w:pStyle w:val="44"/>
        <w:ind w:firstLine="480" w:firstLineChars="200"/>
        <w:rPr>
          <w:color w:val="auto"/>
          <w:highlight w:val="none"/>
        </w:rPr>
      </w:pPr>
      <w:r>
        <w:rPr>
          <w:rFonts w:hint="eastAsia" w:ascii="宋体" w:hAnsi="宋体" w:cs="宋体"/>
          <w:color w:val="auto"/>
          <w:sz w:val="24"/>
          <w:highlight w:val="none"/>
        </w:rPr>
        <w:t>营业</w:t>
      </w:r>
      <w:r>
        <w:rPr>
          <w:rFonts w:ascii="宋体" w:hAnsi="宋体" w:cs="宋体"/>
          <w:color w:val="auto"/>
          <w:sz w:val="24"/>
          <w:highlight w:val="none"/>
        </w:rPr>
        <w:t>执照、</w:t>
      </w:r>
      <w:r>
        <w:rPr>
          <w:rFonts w:hint="eastAsia" w:ascii="宋体" w:hAnsi="宋体" w:cs="宋体"/>
          <w:color w:val="auto"/>
          <w:sz w:val="24"/>
          <w:highlight w:val="none"/>
        </w:rPr>
        <w:t>纳税和社保缴纳凭证、财务审计报告、信用中国、中国政府采购网查询截图、参加政府采购活动前三年内，在经营活动中没有重大违法记录书面声明等供应商认为需要提供的其他资料。</w:t>
      </w:r>
    </w:p>
    <w:p w14:paraId="03E46AC7">
      <w:pPr>
        <w:pStyle w:val="44"/>
        <w:ind w:firstLine="240"/>
        <w:rPr>
          <w:rFonts w:ascii="宋体" w:hAnsi="宋体" w:cs="宋体"/>
          <w:color w:val="auto"/>
          <w:sz w:val="24"/>
          <w:highlight w:val="none"/>
        </w:rPr>
      </w:pPr>
    </w:p>
    <w:p w14:paraId="1640CA2B">
      <w:pPr>
        <w:pStyle w:val="44"/>
        <w:ind w:firstLine="240"/>
        <w:rPr>
          <w:rFonts w:ascii="宋体" w:hAnsi="宋体" w:cs="宋体"/>
          <w:color w:val="auto"/>
          <w:sz w:val="24"/>
          <w:highlight w:val="none"/>
        </w:rPr>
      </w:pPr>
    </w:p>
    <w:p w14:paraId="127AB564">
      <w:pPr>
        <w:pStyle w:val="44"/>
        <w:ind w:firstLine="240"/>
        <w:rPr>
          <w:rFonts w:ascii="宋体" w:hAnsi="宋体" w:cs="宋体"/>
          <w:color w:val="auto"/>
          <w:sz w:val="24"/>
          <w:highlight w:val="none"/>
        </w:rPr>
      </w:pPr>
    </w:p>
    <w:p w14:paraId="6594C0EB">
      <w:pPr>
        <w:pStyle w:val="44"/>
        <w:ind w:firstLine="240"/>
        <w:rPr>
          <w:rFonts w:ascii="宋体" w:hAnsi="宋体" w:cs="宋体"/>
          <w:color w:val="auto"/>
          <w:sz w:val="24"/>
          <w:highlight w:val="none"/>
        </w:rPr>
      </w:pPr>
    </w:p>
    <w:p w14:paraId="0D643CF7">
      <w:pPr>
        <w:pStyle w:val="44"/>
        <w:ind w:firstLine="240"/>
        <w:rPr>
          <w:rFonts w:ascii="宋体" w:hAnsi="宋体" w:cs="宋体"/>
          <w:color w:val="auto"/>
          <w:sz w:val="24"/>
          <w:highlight w:val="none"/>
        </w:rPr>
      </w:pPr>
    </w:p>
    <w:p w14:paraId="33179E7C">
      <w:pPr>
        <w:pStyle w:val="44"/>
        <w:ind w:firstLine="240"/>
        <w:rPr>
          <w:rFonts w:ascii="宋体" w:hAnsi="宋体" w:cs="宋体"/>
          <w:color w:val="auto"/>
          <w:sz w:val="24"/>
          <w:highlight w:val="none"/>
        </w:rPr>
      </w:pPr>
    </w:p>
    <w:p w14:paraId="428B7B96">
      <w:pPr>
        <w:pStyle w:val="44"/>
        <w:ind w:firstLine="240"/>
        <w:rPr>
          <w:rFonts w:ascii="宋体" w:hAnsi="宋体" w:cs="宋体"/>
          <w:color w:val="auto"/>
          <w:sz w:val="24"/>
          <w:highlight w:val="none"/>
        </w:rPr>
      </w:pPr>
    </w:p>
    <w:p w14:paraId="745895EA">
      <w:pPr>
        <w:pStyle w:val="44"/>
        <w:ind w:firstLine="240"/>
        <w:rPr>
          <w:rFonts w:ascii="宋体" w:hAnsi="宋体" w:cs="宋体"/>
          <w:color w:val="auto"/>
          <w:sz w:val="24"/>
          <w:highlight w:val="none"/>
        </w:rPr>
      </w:pPr>
    </w:p>
    <w:p w14:paraId="071E6C33">
      <w:pPr>
        <w:pStyle w:val="44"/>
        <w:ind w:firstLine="240"/>
        <w:rPr>
          <w:rFonts w:ascii="宋体" w:hAnsi="宋体" w:cs="宋体"/>
          <w:color w:val="auto"/>
          <w:sz w:val="24"/>
          <w:highlight w:val="none"/>
        </w:rPr>
      </w:pPr>
    </w:p>
    <w:p w14:paraId="5BF22EBE">
      <w:pPr>
        <w:pStyle w:val="44"/>
        <w:ind w:firstLine="240"/>
        <w:rPr>
          <w:rFonts w:ascii="宋体" w:hAnsi="宋体" w:cs="宋体"/>
          <w:color w:val="auto"/>
          <w:sz w:val="24"/>
          <w:highlight w:val="none"/>
        </w:rPr>
      </w:pPr>
    </w:p>
    <w:p w14:paraId="5B10F41C">
      <w:pPr>
        <w:pStyle w:val="44"/>
        <w:ind w:firstLine="240"/>
        <w:rPr>
          <w:rFonts w:ascii="宋体" w:hAnsi="宋体" w:cs="宋体"/>
          <w:color w:val="auto"/>
          <w:sz w:val="24"/>
          <w:highlight w:val="none"/>
        </w:rPr>
      </w:pPr>
    </w:p>
    <w:p w14:paraId="3BF914B5">
      <w:pPr>
        <w:pStyle w:val="44"/>
        <w:ind w:firstLine="240"/>
        <w:rPr>
          <w:rFonts w:ascii="宋体" w:hAnsi="宋体" w:cs="宋体"/>
          <w:color w:val="auto"/>
          <w:sz w:val="24"/>
          <w:highlight w:val="none"/>
        </w:rPr>
      </w:pPr>
    </w:p>
    <w:p w14:paraId="1A539A40">
      <w:pPr>
        <w:pStyle w:val="44"/>
        <w:ind w:firstLine="240"/>
        <w:rPr>
          <w:rFonts w:ascii="宋体" w:hAnsi="宋体" w:cs="宋体"/>
          <w:color w:val="auto"/>
          <w:sz w:val="24"/>
          <w:highlight w:val="none"/>
        </w:rPr>
      </w:pPr>
    </w:p>
    <w:p w14:paraId="1DE460D1">
      <w:pPr>
        <w:pStyle w:val="44"/>
        <w:ind w:firstLine="240"/>
        <w:rPr>
          <w:rFonts w:ascii="宋体" w:hAnsi="宋体" w:cs="宋体"/>
          <w:color w:val="auto"/>
          <w:sz w:val="24"/>
          <w:highlight w:val="none"/>
        </w:rPr>
      </w:pPr>
    </w:p>
    <w:p w14:paraId="6291A060">
      <w:pPr>
        <w:pStyle w:val="44"/>
        <w:ind w:firstLine="240"/>
        <w:rPr>
          <w:rFonts w:ascii="宋体" w:hAnsi="宋体" w:cs="宋体"/>
          <w:color w:val="auto"/>
          <w:sz w:val="24"/>
          <w:highlight w:val="none"/>
        </w:rPr>
      </w:pPr>
    </w:p>
    <w:p w14:paraId="7D4EB3D6">
      <w:pPr>
        <w:pStyle w:val="44"/>
        <w:ind w:firstLine="240"/>
        <w:rPr>
          <w:rFonts w:ascii="宋体" w:hAnsi="宋体" w:cs="宋体"/>
          <w:color w:val="auto"/>
          <w:sz w:val="24"/>
          <w:highlight w:val="none"/>
        </w:rPr>
      </w:pPr>
    </w:p>
    <w:p w14:paraId="29FB6137">
      <w:pPr>
        <w:pStyle w:val="44"/>
        <w:ind w:firstLine="240"/>
        <w:rPr>
          <w:rFonts w:ascii="宋体" w:hAnsi="宋体" w:cs="宋体"/>
          <w:color w:val="auto"/>
          <w:sz w:val="24"/>
          <w:highlight w:val="none"/>
        </w:rPr>
      </w:pPr>
    </w:p>
    <w:p w14:paraId="5425A21D">
      <w:pPr>
        <w:pStyle w:val="44"/>
        <w:ind w:firstLine="240"/>
        <w:rPr>
          <w:rFonts w:ascii="宋体" w:hAnsi="宋体" w:cs="宋体"/>
          <w:color w:val="auto"/>
          <w:sz w:val="24"/>
          <w:highlight w:val="none"/>
        </w:rPr>
      </w:pPr>
    </w:p>
    <w:p w14:paraId="0F1AB6BF">
      <w:pPr>
        <w:pStyle w:val="44"/>
        <w:ind w:firstLine="240"/>
        <w:rPr>
          <w:rFonts w:ascii="宋体" w:hAnsi="宋体" w:cs="宋体"/>
          <w:color w:val="auto"/>
          <w:sz w:val="24"/>
          <w:highlight w:val="none"/>
        </w:rPr>
      </w:pPr>
    </w:p>
    <w:p w14:paraId="35FBB3D9">
      <w:pPr>
        <w:pStyle w:val="44"/>
        <w:ind w:firstLine="240"/>
        <w:rPr>
          <w:rFonts w:ascii="宋体" w:hAnsi="宋体" w:cs="宋体"/>
          <w:color w:val="auto"/>
          <w:sz w:val="24"/>
          <w:highlight w:val="none"/>
        </w:rPr>
      </w:pPr>
    </w:p>
    <w:p w14:paraId="43E251F8">
      <w:pPr>
        <w:pStyle w:val="44"/>
        <w:ind w:firstLine="240"/>
        <w:rPr>
          <w:rFonts w:ascii="宋体" w:hAnsi="宋体" w:cs="宋体"/>
          <w:color w:val="auto"/>
          <w:sz w:val="24"/>
          <w:highlight w:val="none"/>
        </w:rPr>
      </w:pPr>
    </w:p>
    <w:p w14:paraId="228ABEA6">
      <w:pPr>
        <w:pStyle w:val="44"/>
        <w:ind w:firstLine="240"/>
        <w:rPr>
          <w:rFonts w:ascii="宋体" w:hAnsi="宋体" w:cs="宋体"/>
          <w:color w:val="auto"/>
          <w:sz w:val="24"/>
          <w:highlight w:val="none"/>
        </w:rPr>
      </w:pPr>
    </w:p>
    <w:p w14:paraId="37F0BB43">
      <w:pPr>
        <w:pStyle w:val="44"/>
        <w:ind w:firstLine="240"/>
        <w:rPr>
          <w:rFonts w:ascii="宋体" w:hAnsi="宋体" w:cs="宋体"/>
          <w:color w:val="auto"/>
          <w:sz w:val="24"/>
          <w:highlight w:val="none"/>
        </w:rPr>
      </w:pPr>
    </w:p>
    <w:p w14:paraId="09A3DE23">
      <w:pPr>
        <w:pStyle w:val="44"/>
        <w:ind w:firstLine="240"/>
        <w:rPr>
          <w:rFonts w:ascii="宋体" w:hAnsi="宋体" w:cs="宋体"/>
          <w:color w:val="auto"/>
          <w:sz w:val="24"/>
          <w:highlight w:val="none"/>
        </w:rPr>
      </w:pPr>
    </w:p>
    <w:p w14:paraId="0136E3C1">
      <w:pPr>
        <w:pStyle w:val="44"/>
        <w:ind w:firstLine="240"/>
        <w:rPr>
          <w:rFonts w:ascii="宋体" w:hAnsi="宋体" w:cs="宋体"/>
          <w:color w:val="auto"/>
          <w:sz w:val="24"/>
          <w:highlight w:val="none"/>
        </w:rPr>
      </w:pPr>
    </w:p>
    <w:p w14:paraId="5A07375D">
      <w:pPr>
        <w:pStyle w:val="44"/>
        <w:ind w:firstLine="240"/>
        <w:rPr>
          <w:rFonts w:ascii="宋体" w:hAnsi="宋体" w:cs="宋体"/>
          <w:color w:val="auto"/>
          <w:sz w:val="24"/>
          <w:highlight w:val="none"/>
        </w:rPr>
      </w:pPr>
    </w:p>
    <w:p w14:paraId="5FCF802E">
      <w:pPr>
        <w:pStyle w:val="44"/>
        <w:ind w:firstLine="240"/>
        <w:rPr>
          <w:rFonts w:ascii="宋体" w:hAnsi="宋体" w:cs="宋体"/>
          <w:color w:val="auto"/>
          <w:sz w:val="24"/>
          <w:highlight w:val="none"/>
        </w:rPr>
      </w:pPr>
    </w:p>
    <w:p w14:paraId="5853EE22">
      <w:pPr>
        <w:spacing w:line="360" w:lineRule="auto"/>
        <w:rPr>
          <w:b/>
          <w:bCs/>
          <w:color w:val="auto"/>
          <w:highlight w:val="none"/>
        </w:rPr>
      </w:pPr>
      <w:r>
        <w:rPr>
          <w:rFonts w:hint="eastAsia" w:ascii="宋体" w:hAnsi="宋体" w:cs="宋体"/>
          <w:color w:val="auto"/>
          <w:sz w:val="24"/>
          <w:highlight w:val="none"/>
        </w:rPr>
        <w:t>格式</w:t>
      </w:r>
      <w:r>
        <w:rPr>
          <w:rFonts w:ascii="宋体" w:hAnsi="宋体" w:cs="宋体"/>
          <w:color w:val="auto"/>
          <w:sz w:val="24"/>
          <w:highlight w:val="none"/>
        </w:rPr>
        <w:t>9</w:t>
      </w:r>
    </w:p>
    <w:p w14:paraId="22DE578B">
      <w:pPr>
        <w:spacing w:line="380" w:lineRule="exact"/>
        <w:jc w:val="center"/>
        <w:rPr>
          <w:rFonts w:ascii="宋体" w:hAnsi="宋体" w:cs="宋体"/>
          <w:b/>
          <w:color w:val="auto"/>
          <w:sz w:val="24"/>
          <w:highlight w:val="none"/>
        </w:rPr>
      </w:pPr>
      <w:r>
        <w:rPr>
          <w:rFonts w:hint="eastAsia" w:ascii="宋体" w:hAnsi="宋体" w:cs="宋体"/>
          <w:b/>
          <w:color w:val="auto"/>
          <w:sz w:val="24"/>
          <w:highlight w:val="none"/>
        </w:rPr>
        <w:t>政府采购供应商诚信承诺书</w:t>
      </w:r>
    </w:p>
    <w:p w14:paraId="3FD2D4A3">
      <w:pPr>
        <w:spacing w:line="380" w:lineRule="exact"/>
        <w:jc w:val="center"/>
        <w:rPr>
          <w:rFonts w:hAnsi="宋体" w:cs="宋体"/>
          <w:color w:val="auto"/>
          <w:highlight w:val="none"/>
        </w:rPr>
      </w:pPr>
    </w:p>
    <w:p w14:paraId="021E5BB4">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9D9D239">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775049E9">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2A90E18D">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079AB6A7">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7039A380">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57AD4D7">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3CCF7A36">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0FF6400B">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7F6DFAA4">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168EE63D">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30F45FF9">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2273995C">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60F53DA">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15BF3D77">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664FA97F">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500EC9A8">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6EB518AA">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A5CACCC">
      <w:pPr>
        <w:spacing w:line="380" w:lineRule="exact"/>
        <w:ind w:firstLine="3360" w:firstLineChars="1400"/>
        <w:rPr>
          <w:rFonts w:ascii="宋体" w:hAnsi="宋体" w:cs="宋体"/>
          <w:color w:val="auto"/>
          <w:sz w:val="24"/>
          <w:highlight w:val="none"/>
        </w:rPr>
      </w:pPr>
    </w:p>
    <w:p w14:paraId="0555E057">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7E709635">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w:t>
      </w:r>
      <w:r>
        <w:rPr>
          <w:rFonts w:hint="eastAsia" w:ascii="宋体" w:hAnsi="宋体" w:cs="宋体"/>
          <w:color w:val="auto"/>
          <w:sz w:val="24"/>
          <w:highlight w:val="none"/>
          <w:lang w:val="en-US" w:eastAsia="zh-CN"/>
        </w:rPr>
        <w:t>和</w:t>
      </w:r>
      <w:r>
        <w:rPr>
          <w:rFonts w:hint="eastAsia" w:ascii="宋体" w:hAnsi="宋体" w:cs="宋体"/>
          <w:color w:val="auto"/>
          <w:sz w:val="24"/>
          <w:highlight w:val="none"/>
        </w:rPr>
        <w:t>授权委托人：（签章）</w:t>
      </w:r>
    </w:p>
    <w:p w14:paraId="34CC268F">
      <w:pPr>
        <w:spacing w:line="380" w:lineRule="exact"/>
        <w:ind w:firstLine="3360" w:firstLineChars="1400"/>
        <w:rPr>
          <w:rFonts w:ascii="宋体" w:hAnsi="宋体" w:cs="宋体"/>
          <w:color w:val="auto"/>
          <w:sz w:val="24"/>
          <w:highlight w:val="none"/>
        </w:rPr>
      </w:pPr>
    </w:p>
    <w:p w14:paraId="566788E0">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70B641F0">
      <w:pPr>
        <w:spacing w:line="360" w:lineRule="auto"/>
        <w:jc w:val="center"/>
        <w:rPr>
          <w:rFonts w:ascii="宋体" w:hAnsi="宋体" w:cs="宋体"/>
          <w:b/>
          <w:color w:val="auto"/>
          <w:sz w:val="24"/>
          <w:highlight w:val="none"/>
        </w:rPr>
      </w:pPr>
    </w:p>
    <w:p w14:paraId="583F1296">
      <w:pPr>
        <w:pStyle w:val="9"/>
        <w:jc w:val="center"/>
        <w:rPr>
          <w:rFonts w:hint="eastAsia"/>
          <w:b/>
          <w:bCs/>
          <w:color w:val="auto"/>
          <w:sz w:val="28"/>
          <w:szCs w:val="28"/>
        </w:rPr>
      </w:pPr>
      <w:r>
        <w:rPr>
          <w:color w:val="auto"/>
          <w:highlight w:val="none"/>
        </w:rPr>
        <w:br w:type="page"/>
      </w:r>
      <w:r>
        <w:rPr>
          <w:rFonts w:hint="eastAsia"/>
          <w:b/>
          <w:bCs/>
          <w:color w:val="auto"/>
          <w:sz w:val="28"/>
          <w:szCs w:val="28"/>
        </w:rPr>
        <w:t>中小企业声明函（货物）</w:t>
      </w:r>
    </w:p>
    <w:p w14:paraId="7B2202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5587DA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7381C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2F01BE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p>
    <w:p w14:paraId="366960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14:paraId="50CC44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14:paraId="238D0807">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E4BA3DC">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sz w:val="24"/>
          <w:szCs w:val="24"/>
        </w:rPr>
      </w:pPr>
      <w:r>
        <w:rPr>
          <w:rFonts w:hint="eastAsia" w:ascii="宋体" w:hAnsi="宋体" w:eastAsia="宋体" w:cs="宋体"/>
          <w:sz w:val="24"/>
          <w:szCs w:val="24"/>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期： </w:t>
      </w:r>
    </w:p>
    <w:p w14:paraId="4F9A75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5DF45F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5EEAEA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1C6211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注：1.</w:t>
      </w:r>
      <w:r>
        <w:rPr>
          <w:rFonts w:hint="eastAsia"/>
        </w:rPr>
        <w:t>从业人员、营业收入、资产总额填报上一年度数据，无上一年度数据的新成立企业可不填报。</w:t>
      </w:r>
    </w:p>
    <w:p w14:paraId="351D5182">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本项目如是只面向中小企业采购的应当必须提供。</w:t>
      </w:r>
    </w:p>
    <w:p w14:paraId="40764066">
      <w:pPr>
        <w:widowControl/>
        <w:jc w:val="left"/>
        <w:rPr>
          <w:color w:val="auto"/>
          <w:highlight w:val="none"/>
        </w:rPr>
      </w:pPr>
    </w:p>
    <w:p w14:paraId="5D472705">
      <w:pPr>
        <w:rPr>
          <w:rFonts w:hint="eastAsia" w:ascii="宋体" w:hAnsi="宋体" w:cs="宋体"/>
          <w:color w:val="auto"/>
          <w:sz w:val="28"/>
          <w:szCs w:val="24"/>
          <w:highlight w:val="none"/>
        </w:rPr>
      </w:pPr>
      <w:bookmarkStart w:id="10" w:name="_Toc90643419"/>
      <w:r>
        <w:rPr>
          <w:rFonts w:hint="eastAsia" w:ascii="宋体" w:hAnsi="宋体" w:cs="宋体"/>
          <w:color w:val="auto"/>
          <w:sz w:val="28"/>
          <w:szCs w:val="24"/>
          <w:highlight w:val="none"/>
        </w:rPr>
        <w:br w:type="page"/>
      </w:r>
    </w:p>
    <w:p w14:paraId="1FA3CD3A">
      <w:pPr>
        <w:pStyle w:val="7"/>
        <w:jc w:val="center"/>
        <w:rPr>
          <w:rFonts w:ascii="宋体" w:hAnsi="宋体" w:cs="宋体"/>
          <w:color w:val="auto"/>
          <w:sz w:val="28"/>
          <w:szCs w:val="24"/>
          <w:highlight w:val="none"/>
        </w:rPr>
      </w:pPr>
      <w:r>
        <w:rPr>
          <w:rFonts w:hint="eastAsia" w:ascii="宋体" w:hAnsi="宋体" w:cs="宋体"/>
          <w:color w:val="auto"/>
          <w:sz w:val="28"/>
          <w:szCs w:val="24"/>
          <w:highlight w:val="none"/>
        </w:rPr>
        <w:t>第五章 周口市政府采购合同（货物类）标准文本</w:t>
      </w:r>
      <w:bookmarkEnd w:id="10"/>
    </w:p>
    <w:p w14:paraId="648A8326">
      <w:pPr>
        <w:spacing w:line="440" w:lineRule="exact"/>
        <w:jc w:val="center"/>
        <w:rPr>
          <w:rFonts w:ascii="宋体" w:hAnsi="宋体" w:cs="宋体"/>
          <w:color w:val="auto"/>
          <w:sz w:val="22"/>
          <w:highlight w:val="none"/>
        </w:rPr>
      </w:pPr>
      <w:r>
        <w:rPr>
          <w:rFonts w:hint="eastAsia" w:ascii="宋体" w:hAnsi="宋体" w:cs="宋体"/>
          <w:color w:val="auto"/>
          <w:sz w:val="22"/>
          <w:highlight w:val="none"/>
        </w:rPr>
        <w:t>（最终以采购人确定的版本为准。）</w:t>
      </w:r>
    </w:p>
    <w:p w14:paraId="1C75A641">
      <w:pPr>
        <w:rPr>
          <w:color w:val="auto"/>
          <w:highlight w:val="none"/>
        </w:rPr>
      </w:pPr>
    </w:p>
    <w:p w14:paraId="571CF258">
      <w:pPr>
        <w:rPr>
          <w:rFonts w:ascii="黑体" w:hAnsi="黑体" w:eastAsia="黑体" w:cs="黑体"/>
          <w:color w:val="auto"/>
          <w:sz w:val="32"/>
          <w:szCs w:val="32"/>
          <w:highlight w:val="none"/>
        </w:rPr>
      </w:pPr>
    </w:p>
    <w:p w14:paraId="78290A52">
      <w:pPr>
        <w:pStyle w:val="95"/>
        <w:spacing w:beforeLines="0" w:afterLines="0"/>
        <w:ind w:left="0"/>
        <w:rPr>
          <w:rFonts w:ascii="黑体" w:hAnsi="黑体" w:eastAsia="黑体" w:cs="黑体"/>
          <w:color w:val="auto"/>
          <w:sz w:val="32"/>
          <w:szCs w:val="32"/>
          <w:highlight w:val="none"/>
        </w:rPr>
      </w:pPr>
    </w:p>
    <w:p w14:paraId="3270F1A5">
      <w:pPr>
        <w:pStyle w:val="95"/>
        <w:spacing w:beforeLines="0" w:afterLines="0"/>
        <w:ind w:left="0"/>
        <w:rPr>
          <w:rFonts w:ascii="黑体" w:hAnsi="黑体" w:eastAsia="黑体" w:cs="黑体"/>
          <w:color w:val="auto"/>
          <w:sz w:val="32"/>
          <w:szCs w:val="32"/>
          <w:highlight w:val="none"/>
        </w:rPr>
      </w:pPr>
    </w:p>
    <w:p w14:paraId="632F777F">
      <w:pPr>
        <w:pStyle w:val="95"/>
        <w:spacing w:beforeLines="0" w:afterLines="0"/>
        <w:ind w:left="0"/>
        <w:rPr>
          <w:rFonts w:ascii="黑体" w:hAnsi="黑体" w:eastAsia="黑体" w:cs="黑体"/>
          <w:color w:val="auto"/>
          <w:sz w:val="30"/>
          <w:szCs w:val="30"/>
          <w:highlight w:val="none"/>
        </w:rPr>
      </w:pPr>
    </w:p>
    <w:p w14:paraId="2B79B530">
      <w:pPr>
        <w:pStyle w:val="95"/>
        <w:spacing w:beforeLines="0" w:afterLines="0"/>
        <w:ind w:left="0"/>
        <w:rPr>
          <w:rFonts w:ascii="黑体" w:hAnsi="黑体" w:eastAsia="黑体" w:cs="黑体"/>
          <w:color w:val="auto"/>
          <w:sz w:val="30"/>
          <w:szCs w:val="30"/>
          <w:highlight w:val="none"/>
        </w:rPr>
      </w:pPr>
    </w:p>
    <w:p w14:paraId="631F2298">
      <w:pPr>
        <w:pStyle w:val="95"/>
        <w:spacing w:beforeLines="0" w:afterLines="0"/>
        <w:ind w:left="0"/>
        <w:rPr>
          <w:rFonts w:ascii="黑体" w:hAnsi="黑体" w:eastAsia="黑体" w:cs="黑体"/>
          <w:color w:val="auto"/>
          <w:sz w:val="30"/>
          <w:szCs w:val="30"/>
          <w:highlight w:val="none"/>
        </w:rPr>
      </w:pPr>
    </w:p>
    <w:p w14:paraId="6527D989">
      <w:pPr>
        <w:pStyle w:val="95"/>
        <w:spacing w:beforeLines="0" w:afterLines="0"/>
        <w:ind w:left="0"/>
        <w:rPr>
          <w:rFonts w:ascii="黑体" w:hAnsi="黑体" w:eastAsia="黑体" w:cs="黑体"/>
          <w:color w:val="auto"/>
          <w:sz w:val="30"/>
          <w:szCs w:val="30"/>
          <w:highlight w:val="none"/>
        </w:rPr>
      </w:pPr>
    </w:p>
    <w:p w14:paraId="626A1EC3">
      <w:pPr>
        <w:pStyle w:val="95"/>
        <w:spacing w:beforeLines="0" w:afterLines="0"/>
        <w:ind w:left="0"/>
        <w:rPr>
          <w:rFonts w:ascii="黑体" w:hAnsi="黑体" w:eastAsia="黑体" w:cs="黑体"/>
          <w:color w:val="auto"/>
          <w:sz w:val="30"/>
          <w:szCs w:val="30"/>
          <w:highlight w:val="none"/>
        </w:rPr>
      </w:pPr>
    </w:p>
    <w:p w14:paraId="6E9BEC0D">
      <w:pPr>
        <w:pStyle w:val="95"/>
        <w:spacing w:beforeLines="0" w:afterLines="0"/>
        <w:ind w:left="0"/>
        <w:rPr>
          <w:rFonts w:ascii="黑体" w:hAnsi="黑体" w:eastAsia="黑体" w:cs="黑体"/>
          <w:color w:val="auto"/>
          <w:sz w:val="30"/>
          <w:szCs w:val="30"/>
          <w:highlight w:val="none"/>
        </w:rPr>
      </w:pPr>
    </w:p>
    <w:p w14:paraId="4D01023C">
      <w:pPr>
        <w:pStyle w:val="95"/>
        <w:spacing w:beforeLines="0" w:afterLines="0"/>
        <w:ind w:left="0"/>
        <w:rPr>
          <w:rFonts w:ascii="黑体" w:hAnsi="黑体" w:eastAsia="黑体" w:cs="黑体"/>
          <w:color w:val="auto"/>
          <w:sz w:val="30"/>
          <w:szCs w:val="30"/>
          <w:highlight w:val="none"/>
        </w:rPr>
      </w:pPr>
    </w:p>
    <w:p w14:paraId="364B41D2">
      <w:pPr>
        <w:pStyle w:val="95"/>
        <w:spacing w:beforeLines="0" w:afterLines="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政府采购项目名称：</w:t>
      </w:r>
    </w:p>
    <w:p w14:paraId="4C2C1C96">
      <w:pPr>
        <w:pStyle w:val="95"/>
        <w:spacing w:beforeLines="0" w:afterLines="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政府采购项目编号：</w:t>
      </w:r>
    </w:p>
    <w:p w14:paraId="40520C36">
      <w:pPr>
        <w:pStyle w:val="95"/>
        <w:spacing w:beforeLines="0" w:afterLines="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采      购    人：</w:t>
      </w:r>
    </w:p>
    <w:p w14:paraId="2BC9410A">
      <w:pPr>
        <w:pStyle w:val="95"/>
        <w:spacing w:beforeLines="0" w:afterLines="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供      应    商：</w:t>
      </w:r>
    </w:p>
    <w:p w14:paraId="74BB1C1C">
      <w:pPr>
        <w:pStyle w:val="95"/>
        <w:spacing w:beforeLines="0" w:afterLines="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合  同  签 订 地：</w:t>
      </w:r>
    </w:p>
    <w:p w14:paraId="779127BC">
      <w:pPr>
        <w:pStyle w:val="95"/>
        <w:spacing w:beforeLines="0" w:afterLines="0"/>
        <w:ind w:left="0"/>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合 同 签订 时 间：</w:t>
      </w:r>
    </w:p>
    <w:p w14:paraId="5F33C761">
      <w:pPr>
        <w:pStyle w:val="95"/>
        <w:spacing w:beforeLines="0" w:afterLines="0"/>
        <w:ind w:left="0"/>
        <w:rPr>
          <w:rFonts w:ascii="黑体" w:hAnsi="黑体" w:eastAsia="黑体" w:cs="黑体"/>
          <w:color w:val="auto"/>
          <w:sz w:val="30"/>
          <w:szCs w:val="30"/>
          <w:highlight w:val="none"/>
        </w:rPr>
      </w:pPr>
    </w:p>
    <w:p w14:paraId="5F90ABF4">
      <w:pPr>
        <w:pStyle w:val="95"/>
        <w:spacing w:beforeLines="0" w:afterLines="0"/>
        <w:ind w:left="0"/>
        <w:rPr>
          <w:rFonts w:ascii="黑体" w:hAnsi="黑体" w:eastAsia="黑体" w:cs="黑体"/>
          <w:color w:val="auto"/>
          <w:sz w:val="30"/>
          <w:szCs w:val="30"/>
          <w:highlight w:val="none"/>
        </w:rPr>
      </w:pPr>
    </w:p>
    <w:p w14:paraId="556C6A88">
      <w:pPr>
        <w:pStyle w:val="95"/>
        <w:spacing w:beforeLines="0" w:afterLines="0"/>
        <w:ind w:left="0"/>
        <w:rPr>
          <w:rFonts w:ascii="黑体" w:hAnsi="黑体" w:eastAsia="黑体" w:cs="黑体"/>
          <w:color w:val="auto"/>
          <w:sz w:val="30"/>
          <w:szCs w:val="30"/>
          <w:highlight w:val="none"/>
        </w:rPr>
      </w:pPr>
    </w:p>
    <w:p w14:paraId="77BF0408">
      <w:pPr>
        <w:pStyle w:val="95"/>
        <w:spacing w:beforeLines="0" w:afterLines="0"/>
        <w:ind w:left="0"/>
        <w:jc w:val="center"/>
        <w:rPr>
          <w:rFonts w:ascii="方正小标宋简体" w:eastAsia="方正小标宋简体"/>
          <w:color w:val="auto"/>
          <w:sz w:val="32"/>
          <w:szCs w:val="32"/>
          <w:highlight w:val="none"/>
        </w:rPr>
      </w:pPr>
    </w:p>
    <w:p w14:paraId="64585978">
      <w:pPr>
        <w:pStyle w:val="95"/>
        <w:spacing w:beforeLines="0" w:afterLines="0" w:line="46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2578B3C0">
      <w:pPr>
        <w:pStyle w:val="95"/>
        <w:spacing w:beforeLines="0" w:afterLines="0" w:line="460" w:lineRule="exact"/>
        <w:ind w:left="0" w:firstLine="420" w:firstLineChars="200"/>
        <w:rPr>
          <w:color w:val="auto"/>
          <w:szCs w:val="21"/>
          <w:highlight w:val="none"/>
        </w:rPr>
      </w:pPr>
    </w:p>
    <w:p w14:paraId="3F3F8CE2">
      <w:pPr>
        <w:pStyle w:val="95"/>
        <w:spacing w:beforeLines="0" w:afterLines="0" w:line="46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255B740D">
      <w:pPr>
        <w:pStyle w:val="95"/>
        <w:spacing w:beforeLines="0" w:afterLines="0" w:line="46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5A4EA95A">
      <w:pPr>
        <w:pStyle w:val="95"/>
        <w:spacing w:beforeLines="0" w:afterLines="0" w:line="46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4AD295A7">
      <w:pPr>
        <w:pStyle w:val="95"/>
        <w:spacing w:beforeLines="0" w:afterLines="0" w:line="460" w:lineRule="exact"/>
        <w:ind w:left="0" w:firstLine="420" w:firstLineChars="200"/>
        <w:rPr>
          <w:color w:val="auto"/>
          <w:szCs w:val="21"/>
          <w:highlight w:val="none"/>
        </w:rPr>
      </w:pPr>
      <w:r>
        <w:rPr>
          <w:rFonts w:hint="eastAsia"/>
          <w:color w:val="auto"/>
          <w:szCs w:val="21"/>
          <w:highlight w:val="none"/>
        </w:rPr>
        <w:t>3、该政府采购项目评审报告；</w:t>
      </w:r>
    </w:p>
    <w:p w14:paraId="24957890">
      <w:pPr>
        <w:pStyle w:val="95"/>
        <w:spacing w:beforeLines="0" w:afterLines="0" w:line="46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67349467">
      <w:pPr>
        <w:pStyle w:val="95"/>
        <w:spacing w:beforeLines="0" w:afterLines="0" w:line="46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7B5973E4">
      <w:pPr>
        <w:pStyle w:val="95"/>
        <w:spacing w:beforeLines="0" w:afterLines="0" w:line="460" w:lineRule="exact"/>
        <w:ind w:left="0" w:firstLine="420" w:firstLineChars="200"/>
        <w:rPr>
          <w:color w:val="auto"/>
          <w:szCs w:val="21"/>
          <w:highlight w:val="none"/>
        </w:rPr>
      </w:pPr>
      <w:r>
        <w:rPr>
          <w:rFonts w:hint="eastAsia"/>
          <w:color w:val="auto"/>
          <w:szCs w:val="21"/>
          <w:highlight w:val="none"/>
        </w:rPr>
        <w:t>6、采购人和中标供应商约定的其它内容（不得超出招标采购文件实质性内容）。</w:t>
      </w:r>
    </w:p>
    <w:p w14:paraId="3DF571B8">
      <w:pPr>
        <w:pStyle w:val="95"/>
        <w:spacing w:beforeLines="0" w:afterLines="0" w:line="46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3BD205DC">
      <w:pPr>
        <w:pStyle w:val="95"/>
        <w:spacing w:beforeLines="0" w:afterLines="0" w:line="46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3736D1CC">
      <w:pPr>
        <w:pStyle w:val="95"/>
        <w:spacing w:beforeLines="0" w:afterLines="0" w:line="46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3AB6B5F2">
      <w:pPr>
        <w:pStyle w:val="95"/>
        <w:spacing w:beforeLines="0" w:afterLines="0" w:line="460" w:lineRule="exact"/>
        <w:ind w:left="0" w:firstLine="420" w:firstLineChars="200"/>
        <w:rPr>
          <w:color w:val="auto"/>
          <w:szCs w:val="21"/>
          <w:highlight w:val="none"/>
        </w:rPr>
      </w:pPr>
      <w:r>
        <w:rPr>
          <w:rFonts w:hint="eastAsia"/>
          <w:color w:val="auto"/>
          <w:szCs w:val="21"/>
          <w:highlight w:val="none"/>
        </w:rPr>
        <w:t>3、该政府采购项目中标通知书；</w:t>
      </w:r>
    </w:p>
    <w:p w14:paraId="4692C8BC">
      <w:pPr>
        <w:pStyle w:val="95"/>
        <w:spacing w:beforeLines="0" w:afterLines="0" w:line="46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6B3B2E87">
      <w:pPr>
        <w:pStyle w:val="95"/>
        <w:spacing w:beforeLines="0" w:afterLines="0" w:line="46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5ECF783D">
      <w:pPr>
        <w:pStyle w:val="95"/>
        <w:spacing w:beforeLines="0" w:afterLines="0" w:line="460" w:lineRule="exact"/>
        <w:ind w:left="0" w:firstLine="420" w:firstLineChars="200"/>
        <w:rPr>
          <w:color w:val="auto"/>
          <w:szCs w:val="21"/>
          <w:highlight w:val="none"/>
        </w:rPr>
      </w:pPr>
      <w:r>
        <w:rPr>
          <w:rFonts w:hint="eastAsia"/>
          <w:color w:val="auto"/>
          <w:szCs w:val="21"/>
          <w:highlight w:val="none"/>
        </w:rPr>
        <w:t>6、供应商和采购人约定的其它内容（不得超出招标采购文件实质性内容）。</w:t>
      </w:r>
    </w:p>
    <w:p w14:paraId="36C69974">
      <w:pPr>
        <w:pStyle w:val="95"/>
        <w:spacing w:beforeLines="0" w:afterLines="0" w:line="460" w:lineRule="exact"/>
        <w:ind w:left="0" w:firstLine="420" w:firstLineChars="200"/>
        <w:rPr>
          <w:color w:val="auto"/>
          <w:sz w:val="30"/>
          <w:szCs w:val="30"/>
          <w:highlight w:val="none"/>
        </w:rPr>
      </w:pPr>
      <w:r>
        <w:rPr>
          <w:rFonts w:hint="eastAsia"/>
          <w:color w:val="auto"/>
          <w:szCs w:val="21"/>
          <w:highlight w:val="none"/>
        </w:rPr>
        <w:t>三、本合同签订后二个工作日内有采购人在“周口市政府采购网”上进行合同公示。</w:t>
      </w:r>
    </w:p>
    <w:p w14:paraId="37F6A416">
      <w:pPr>
        <w:pStyle w:val="95"/>
        <w:spacing w:beforeLines="0" w:afterLines="0" w:line="460" w:lineRule="exact"/>
        <w:ind w:left="0" w:firstLine="640" w:firstLineChars="200"/>
        <w:jc w:val="center"/>
        <w:rPr>
          <w:rFonts w:ascii="方正小标宋简体" w:eastAsia="方正小标宋简体"/>
          <w:bCs/>
          <w:color w:val="auto"/>
          <w:sz w:val="32"/>
          <w:szCs w:val="32"/>
          <w:highlight w:val="none"/>
        </w:rPr>
      </w:pPr>
    </w:p>
    <w:p w14:paraId="098FCB36">
      <w:pPr>
        <w:pStyle w:val="95"/>
        <w:spacing w:beforeLines="0" w:afterLines="0" w:line="460" w:lineRule="exact"/>
        <w:ind w:left="0" w:firstLine="640" w:firstLineChars="200"/>
        <w:jc w:val="center"/>
        <w:rPr>
          <w:rFonts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38825BC0">
      <w:pPr>
        <w:pStyle w:val="95"/>
        <w:numPr>
          <w:ilvl w:val="0"/>
          <w:numId w:val="8"/>
        </w:numPr>
        <w:spacing w:beforeLines="0" w:afterLines="0" w:line="460" w:lineRule="exact"/>
        <w:ind w:left="0" w:firstLine="420" w:firstLineChars="200"/>
        <w:rPr>
          <w:color w:val="auto"/>
          <w:szCs w:val="27"/>
          <w:highlight w:val="none"/>
        </w:rPr>
      </w:pPr>
      <w:r>
        <w:rPr>
          <w:rFonts w:hint="eastAsia" w:ascii="宋体"/>
          <w:color w:val="auto"/>
          <w:szCs w:val="21"/>
          <w:highlight w:val="none"/>
        </w:rPr>
        <w:t>供应商不得擅自变更合同标的物内容；</w:t>
      </w:r>
    </w:p>
    <w:p w14:paraId="450D2B0B">
      <w:pPr>
        <w:pStyle w:val="95"/>
        <w:spacing w:beforeLines="0" w:afterLines="0" w:line="460" w:lineRule="exact"/>
        <w:ind w:left="0" w:firstLine="420" w:firstLineChars="200"/>
        <w:rPr>
          <w:rFonts w:ascii="宋体"/>
          <w:color w:val="auto"/>
          <w:szCs w:val="21"/>
          <w:highlight w:val="none"/>
        </w:rPr>
      </w:pPr>
      <w:r>
        <w:rPr>
          <w:rFonts w:hint="eastAsia" w:ascii="宋体"/>
          <w:color w:val="auto"/>
          <w:szCs w:val="21"/>
          <w:highlight w:val="none"/>
        </w:rPr>
        <w:t>2、不得以次充好、高投低配，确因在合同执行中不可抗力因素造成的，应提供相关依据；</w:t>
      </w:r>
    </w:p>
    <w:p w14:paraId="2000C8EE">
      <w:pPr>
        <w:pStyle w:val="95"/>
        <w:spacing w:beforeLines="0" w:afterLines="0" w:line="46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5943F8C9">
      <w:pPr>
        <w:pStyle w:val="95"/>
        <w:spacing w:beforeLines="0" w:afterLines="0" w:line="46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5D15E0A7">
      <w:pPr>
        <w:pStyle w:val="95"/>
        <w:spacing w:beforeLines="0" w:afterLines="0" w:line="46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供应商应提供需验收物品的清单、参数、使用手册、人员培训情况等资料；</w:t>
      </w:r>
    </w:p>
    <w:p w14:paraId="2F01DC1B">
      <w:pPr>
        <w:pStyle w:val="95"/>
        <w:spacing w:beforeLines="0" w:afterLines="0" w:line="46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5D19FE71">
      <w:pPr>
        <w:pStyle w:val="95"/>
        <w:spacing w:beforeLines="0" w:afterLines="0" w:line="460" w:lineRule="exact"/>
        <w:ind w:left="0" w:firstLine="420" w:firstLineChars="200"/>
        <w:rPr>
          <w:color w:val="auto"/>
          <w:szCs w:val="27"/>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563643FD">
      <w:pPr>
        <w:rPr>
          <w:rFonts w:ascii="方正小标宋简体" w:hAnsi="宋体" w:eastAsia="方正小标宋简体"/>
          <w:color w:val="auto"/>
          <w:sz w:val="24"/>
          <w:szCs w:val="36"/>
          <w:highlight w:val="none"/>
        </w:rPr>
      </w:pPr>
      <w:bookmarkStart w:id="11" w:name="_Toc220232392"/>
      <w:r>
        <w:rPr>
          <w:rFonts w:hint="eastAsia" w:ascii="方正小标宋简体" w:hAnsi="宋体" w:eastAsia="方正小标宋简体"/>
          <w:color w:val="auto"/>
          <w:sz w:val="24"/>
          <w:highlight w:val="none"/>
        </w:rPr>
        <w:t>采购合同</w:t>
      </w:r>
      <w:bookmarkEnd w:id="11"/>
      <w:r>
        <w:rPr>
          <w:rFonts w:hint="eastAsia" w:ascii="方正小标宋简体" w:hAnsi="宋体" w:eastAsia="方正小标宋简体"/>
          <w:color w:val="auto"/>
          <w:sz w:val="24"/>
          <w:highlight w:val="none"/>
        </w:rPr>
        <w:t>内容</w:t>
      </w:r>
    </w:p>
    <w:p w14:paraId="080348B6">
      <w:pPr>
        <w:spacing w:line="520" w:lineRule="exact"/>
        <w:ind w:firstLine="420" w:firstLineChars="200"/>
        <w:rPr>
          <w:color w:val="auto"/>
          <w:szCs w:val="27"/>
          <w:highlight w:val="none"/>
        </w:rPr>
      </w:pPr>
    </w:p>
    <w:p w14:paraId="6CE3648E">
      <w:pPr>
        <w:spacing w:line="360" w:lineRule="auto"/>
        <w:ind w:firstLine="420" w:firstLineChars="200"/>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47F1BCBC">
      <w:pPr>
        <w:spacing w:line="360" w:lineRule="auto"/>
        <w:ind w:firstLine="420" w:firstLineChars="200"/>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28A1E880">
      <w:pPr>
        <w:spacing w:line="360" w:lineRule="auto"/>
        <w:ind w:firstLine="420" w:firstLineChars="200"/>
        <w:rPr>
          <w:color w:val="auto"/>
          <w:szCs w:val="27"/>
          <w:highlight w:val="none"/>
          <w:u w:val="single"/>
        </w:rPr>
      </w:pPr>
      <w:r>
        <w:rPr>
          <w:rFonts w:hint="eastAsia"/>
          <w:color w:val="auto"/>
          <w:szCs w:val="27"/>
          <w:highlight w:val="none"/>
        </w:rPr>
        <w:t>签订地点：</w:t>
      </w:r>
    </w:p>
    <w:p w14:paraId="3F967DA9">
      <w:pPr>
        <w:spacing w:line="360" w:lineRule="auto"/>
        <w:ind w:firstLine="420" w:firstLineChars="200"/>
        <w:rPr>
          <w:color w:val="auto"/>
          <w:szCs w:val="27"/>
          <w:highlight w:val="none"/>
          <w:u w:val="single"/>
        </w:rPr>
      </w:pPr>
      <w:r>
        <w:rPr>
          <w:rFonts w:hint="eastAsia"/>
          <w:color w:val="auto"/>
          <w:szCs w:val="27"/>
          <w:highlight w:val="none"/>
        </w:rPr>
        <w:t>项目名称：</w:t>
      </w:r>
    </w:p>
    <w:p w14:paraId="66D096ED">
      <w:pPr>
        <w:spacing w:line="360" w:lineRule="auto"/>
        <w:ind w:firstLine="420" w:firstLineChars="200"/>
        <w:rPr>
          <w:color w:val="auto"/>
          <w:szCs w:val="27"/>
          <w:highlight w:val="none"/>
          <w:u w:val="single"/>
        </w:rPr>
      </w:pPr>
      <w:r>
        <w:rPr>
          <w:rFonts w:hint="eastAsia"/>
          <w:color w:val="auto"/>
          <w:szCs w:val="27"/>
          <w:highlight w:val="none"/>
        </w:rPr>
        <w:t>项目编号：</w:t>
      </w:r>
    </w:p>
    <w:p w14:paraId="6B652DF9">
      <w:pPr>
        <w:spacing w:line="360" w:lineRule="auto"/>
        <w:ind w:firstLine="420" w:firstLineChars="200"/>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3E808D20">
      <w:pPr>
        <w:spacing w:line="360" w:lineRule="auto"/>
        <w:ind w:firstLine="420" w:firstLineChars="200"/>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w:t>
      </w:r>
      <w:r>
        <w:rPr>
          <w:color w:val="auto"/>
          <w:szCs w:val="27"/>
          <w:highlight w:val="none"/>
        </w:rPr>
        <w:t>法》</w:t>
      </w:r>
      <w:r>
        <w:rPr>
          <w:rFonts w:hint="eastAsia"/>
          <w:color w:val="auto"/>
          <w:szCs w:val="27"/>
          <w:highlight w:val="none"/>
        </w:rPr>
        <w:t>、</w:t>
      </w:r>
      <w:r>
        <w:rPr>
          <w:color w:val="auto"/>
          <w:szCs w:val="27"/>
          <w:highlight w:val="none"/>
        </w:rPr>
        <w:t>《中华人民共和国</w:t>
      </w:r>
      <w:r>
        <w:rPr>
          <w:rFonts w:hint="eastAsia"/>
          <w:color w:val="auto"/>
          <w:szCs w:val="27"/>
          <w:highlight w:val="none"/>
        </w:rPr>
        <w:t>民法典</w:t>
      </w:r>
      <w:r>
        <w:rPr>
          <w:color w:val="auto"/>
          <w:szCs w:val="27"/>
          <w:highlight w:val="none"/>
        </w:rPr>
        <w:t>》之规定，经甲乙双方充分协商，特订立</w:t>
      </w:r>
      <w:r>
        <w:rPr>
          <w:rFonts w:hint="eastAsia"/>
          <w:color w:val="auto"/>
          <w:szCs w:val="27"/>
          <w:highlight w:val="none"/>
        </w:rPr>
        <w:t>本</w:t>
      </w:r>
      <w:r>
        <w:rPr>
          <w:color w:val="auto"/>
          <w:szCs w:val="27"/>
          <w:highlight w:val="none"/>
        </w:rPr>
        <w:t>合同，以便共同遵守。</w:t>
      </w:r>
    </w:p>
    <w:p w14:paraId="65B38F74">
      <w:pPr>
        <w:spacing w:line="360" w:lineRule="auto"/>
        <w:ind w:firstLine="422" w:firstLineChars="200"/>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766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147A4E">
            <w:pPr>
              <w:spacing w:line="360" w:lineRule="auto"/>
              <w:ind w:firstLine="420" w:firstLineChars="200"/>
              <w:rPr>
                <w:color w:val="auto"/>
                <w:highlight w:val="none"/>
              </w:rPr>
            </w:pPr>
            <w:r>
              <w:rPr>
                <w:rFonts w:hint="eastAsia"/>
                <w:color w:val="auto"/>
                <w:highlight w:val="none"/>
              </w:rPr>
              <w:t>产品名称</w:t>
            </w:r>
          </w:p>
        </w:tc>
        <w:tc>
          <w:tcPr>
            <w:tcW w:w="1623" w:type="dxa"/>
          </w:tcPr>
          <w:p w14:paraId="2B2D0CD1">
            <w:pPr>
              <w:spacing w:line="360" w:lineRule="auto"/>
              <w:ind w:firstLine="420" w:firstLineChars="200"/>
              <w:rPr>
                <w:color w:val="auto"/>
                <w:highlight w:val="none"/>
              </w:rPr>
            </w:pPr>
            <w:r>
              <w:rPr>
                <w:rFonts w:hint="eastAsia"/>
                <w:color w:val="auto"/>
                <w:highlight w:val="none"/>
              </w:rPr>
              <w:t>规格型号</w:t>
            </w:r>
          </w:p>
        </w:tc>
        <w:tc>
          <w:tcPr>
            <w:tcW w:w="902" w:type="dxa"/>
          </w:tcPr>
          <w:p w14:paraId="00EC3B86">
            <w:pPr>
              <w:spacing w:line="360" w:lineRule="auto"/>
              <w:ind w:firstLine="420" w:firstLineChars="200"/>
              <w:rPr>
                <w:color w:val="auto"/>
                <w:highlight w:val="none"/>
              </w:rPr>
            </w:pPr>
            <w:r>
              <w:rPr>
                <w:rFonts w:hint="eastAsia"/>
                <w:color w:val="auto"/>
                <w:highlight w:val="none"/>
              </w:rPr>
              <w:t>单位</w:t>
            </w:r>
          </w:p>
        </w:tc>
        <w:tc>
          <w:tcPr>
            <w:tcW w:w="902" w:type="dxa"/>
          </w:tcPr>
          <w:p w14:paraId="603C4D28">
            <w:pPr>
              <w:spacing w:line="360" w:lineRule="auto"/>
              <w:ind w:firstLine="420" w:firstLineChars="200"/>
              <w:rPr>
                <w:color w:val="auto"/>
                <w:highlight w:val="none"/>
              </w:rPr>
            </w:pPr>
            <w:r>
              <w:rPr>
                <w:rFonts w:hint="eastAsia"/>
                <w:color w:val="auto"/>
                <w:highlight w:val="none"/>
              </w:rPr>
              <w:t>数量</w:t>
            </w:r>
          </w:p>
        </w:tc>
        <w:tc>
          <w:tcPr>
            <w:tcW w:w="1071" w:type="dxa"/>
          </w:tcPr>
          <w:p w14:paraId="49D6DEC3">
            <w:pPr>
              <w:spacing w:line="360" w:lineRule="auto"/>
              <w:ind w:firstLine="420" w:firstLineChars="200"/>
              <w:rPr>
                <w:color w:val="auto"/>
                <w:highlight w:val="none"/>
              </w:rPr>
            </w:pPr>
            <w:r>
              <w:rPr>
                <w:rFonts w:hint="eastAsia"/>
                <w:color w:val="auto"/>
                <w:highlight w:val="none"/>
              </w:rPr>
              <w:t>单价</w:t>
            </w:r>
          </w:p>
        </w:tc>
        <w:tc>
          <w:tcPr>
            <w:tcW w:w="1250" w:type="dxa"/>
          </w:tcPr>
          <w:p w14:paraId="4924AAD2">
            <w:pPr>
              <w:spacing w:line="360" w:lineRule="auto"/>
              <w:ind w:firstLine="420" w:firstLineChars="200"/>
              <w:rPr>
                <w:color w:val="auto"/>
                <w:highlight w:val="none"/>
              </w:rPr>
            </w:pPr>
            <w:r>
              <w:rPr>
                <w:rFonts w:hint="eastAsia"/>
                <w:color w:val="auto"/>
                <w:highlight w:val="none"/>
              </w:rPr>
              <w:t>小计</w:t>
            </w:r>
          </w:p>
        </w:tc>
        <w:tc>
          <w:tcPr>
            <w:tcW w:w="1106" w:type="dxa"/>
          </w:tcPr>
          <w:p w14:paraId="7247ED98">
            <w:pPr>
              <w:spacing w:line="360" w:lineRule="auto"/>
              <w:ind w:firstLine="420" w:firstLineChars="200"/>
              <w:rPr>
                <w:color w:val="auto"/>
                <w:highlight w:val="none"/>
              </w:rPr>
            </w:pPr>
            <w:r>
              <w:rPr>
                <w:rFonts w:hint="eastAsia"/>
                <w:color w:val="auto"/>
                <w:highlight w:val="none"/>
              </w:rPr>
              <w:t>备注</w:t>
            </w:r>
          </w:p>
        </w:tc>
      </w:tr>
      <w:tr w14:paraId="612B9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969719E">
            <w:pPr>
              <w:spacing w:line="360" w:lineRule="auto"/>
              <w:ind w:firstLine="420" w:firstLineChars="200"/>
              <w:rPr>
                <w:color w:val="auto"/>
                <w:highlight w:val="none"/>
              </w:rPr>
            </w:pPr>
          </w:p>
        </w:tc>
        <w:tc>
          <w:tcPr>
            <w:tcW w:w="1623" w:type="dxa"/>
          </w:tcPr>
          <w:p w14:paraId="17C741DF">
            <w:pPr>
              <w:spacing w:line="360" w:lineRule="auto"/>
              <w:ind w:firstLine="420" w:firstLineChars="200"/>
              <w:rPr>
                <w:color w:val="auto"/>
                <w:highlight w:val="none"/>
              </w:rPr>
            </w:pPr>
          </w:p>
        </w:tc>
        <w:tc>
          <w:tcPr>
            <w:tcW w:w="902" w:type="dxa"/>
          </w:tcPr>
          <w:p w14:paraId="6A42D13E">
            <w:pPr>
              <w:spacing w:line="360" w:lineRule="auto"/>
              <w:ind w:firstLine="420" w:firstLineChars="200"/>
              <w:rPr>
                <w:color w:val="auto"/>
                <w:highlight w:val="none"/>
              </w:rPr>
            </w:pPr>
          </w:p>
        </w:tc>
        <w:tc>
          <w:tcPr>
            <w:tcW w:w="902" w:type="dxa"/>
          </w:tcPr>
          <w:p w14:paraId="3042F73E">
            <w:pPr>
              <w:spacing w:line="360" w:lineRule="auto"/>
              <w:ind w:firstLine="420" w:firstLineChars="200"/>
              <w:rPr>
                <w:color w:val="auto"/>
                <w:highlight w:val="none"/>
              </w:rPr>
            </w:pPr>
          </w:p>
        </w:tc>
        <w:tc>
          <w:tcPr>
            <w:tcW w:w="1071" w:type="dxa"/>
          </w:tcPr>
          <w:p w14:paraId="406F0E86">
            <w:pPr>
              <w:spacing w:line="360" w:lineRule="auto"/>
              <w:ind w:firstLine="420" w:firstLineChars="200"/>
              <w:rPr>
                <w:color w:val="auto"/>
                <w:highlight w:val="none"/>
              </w:rPr>
            </w:pPr>
          </w:p>
        </w:tc>
        <w:tc>
          <w:tcPr>
            <w:tcW w:w="1250" w:type="dxa"/>
          </w:tcPr>
          <w:p w14:paraId="6AC2B2A2">
            <w:pPr>
              <w:spacing w:line="360" w:lineRule="auto"/>
              <w:ind w:firstLine="420" w:firstLineChars="200"/>
              <w:rPr>
                <w:color w:val="auto"/>
                <w:highlight w:val="none"/>
              </w:rPr>
            </w:pPr>
          </w:p>
        </w:tc>
        <w:tc>
          <w:tcPr>
            <w:tcW w:w="1106" w:type="dxa"/>
          </w:tcPr>
          <w:p w14:paraId="11BCEAA0">
            <w:pPr>
              <w:spacing w:line="360" w:lineRule="auto"/>
              <w:ind w:firstLine="420" w:firstLineChars="200"/>
              <w:rPr>
                <w:color w:val="auto"/>
                <w:highlight w:val="none"/>
              </w:rPr>
            </w:pPr>
          </w:p>
        </w:tc>
      </w:tr>
      <w:tr w14:paraId="50ACE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4687BF">
            <w:pPr>
              <w:spacing w:line="360" w:lineRule="auto"/>
              <w:ind w:firstLine="420" w:firstLineChars="200"/>
              <w:rPr>
                <w:color w:val="auto"/>
                <w:highlight w:val="none"/>
              </w:rPr>
            </w:pPr>
          </w:p>
        </w:tc>
        <w:tc>
          <w:tcPr>
            <w:tcW w:w="1623" w:type="dxa"/>
          </w:tcPr>
          <w:p w14:paraId="720E3D97">
            <w:pPr>
              <w:spacing w:line="360" w:lineRule="auto"/>
              <w:ind w:firstLine="420" w:firstLineChars="200"/>
              <w:rPr>
                <w:color w:val="auto"/>
                <w:highlight w:val="none"/>
              </w:rPr>
            </w:pPr>
          </w:p>
        </w:tc>
        <w:tc>
          <w:tcPr>
            <w:tcW w:w="902" w:type="dxa"/>
          </w:tcPr>
          <w:p w14:paraId="65647964">
            <w:pPr>
              <w:spacing w:line="360" w:lineRule="auto"/>
              <w:ind w:firstLine="420" w:firstLineChars="200"/>
              <w:rPr>
                <w:color w:val="auto"/>
                <w:highlight w:val="none"/>
              </w:rPr>
            </w:pPr>
          </w:p>
        </w:tc>
        <w:tc>
          <w:tcPr>
            <w:tcW w:w="902" w:type="dxa"/>
          </w:tcPr>
          <w:p w14:paraId="4FC1E092">
            <w:pPr>
              <w:spacing w:line="360" w:lineRule="auto"/>
              <w:ind w:firstLine="420" w:firstLineChars="200"/>
              <w:rPr>
                <w:color w:val="auto"/>
                <w:highlight w:val="none"/>
              </w:rPr>
            </w:pPr>
          </w:p>
        </w:tc>
        <w:tc>
          <w:tcPr>
            <w:tcW w:w="1071" w:type="dxa"/>
          </w:tcPr>
          <w:p w14:paraId="7EEC76C0">
            <w:pPr>
              <w:spacing w:line="360" w:lineRule="auto"/>
              <w:ind w:firstLine="420" w:firstLineChars="200"/>
              <w:rPr>
                <w:color w:val="auto"/>
                <w:highlight w:val="none"/>
              </w:rPr>
            </w:pPr>
          </w:p>
        </w:tc>
        <w:tc>
          <w:tcPr>
            <w:tcW w:w="1250" w:type="dxa"/>
          </w:tcPr>
          <w:p w14:paraId="4A681958">
            <w:pPr>
              <w:spacing w:line="360" w:lineRule="auto"/>
              <w:ind w:firstLine="420" w:firstLineChars="200"/>
              <w:rPr>
                <w:color w:val="auto"/>
                <w:highlight w:val="none"/>
              </w:rPr>
            </w:pPr>
          </w:p>
        </w:tc>
        <w:tc>
          <w:tcPr>
            <w:tcW w:w="1106" w:type="dxa"/>
          </w:tcPr>
          <w:p w14:paraId="75A7CD18">
            <w:pPr>
              <w:spacing w:line="360" w:lineRule="auto"/>
              <w:ind w:firstLine="420" w:firstLineChars="200"/>
              <w:rPr>
                <w:color w:val="auto"/>
                <w:highlight w:val="none"/>
              </w:rPr>
            </w:pPr>
          </w:p>
        </w:tc>
      </w:tr>
      <w:tr w14:paraId="1EAE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76F6334">
            <w:pPr>
              <w:spacing w:line="360" w:lineRule="auto"/>
              <w:ind w:firstLine="420" w:firstLineChars="200"/>
              <w:rPr>
                <w:color w:val="auto"/>
                <w:highlight w:val="none"/>
              </w:rPr>
            </w:pPr>
          </w:p>
        </w:tc>
        <w:tc>
          <w:tcPr>
            <w:tcW w:w="1623" w:type="dxa"/>
          </w:tcPr>
          <w:p w14:paraId="552F1956">
            <w:pPr>
              <w:spacing w:line="360" w:lineRule="auto"/>
              <w:ind w:firstLine="420" w:firstLineChars="200"/>
              <w:rPr>
                <w:color w:val="auto"/>
                <w:highlight w:val="none"/>
              </w:rPr>
            </w:pPr>
          </w:p>
        </w:tc>
        <w:tc>
          <w:tcPr>
            <w:tcW w:w="902" w:type="dxa"/>
          </w:tcPr>
          <w:p w14:paraId="3384DF40">
            <w:pPr>
              <w:spacing w:line="360" w:lineRule="auto"/>
              <w:ind w:firstLine="420" w:firstLineChars="200"/>
              <w:rPr>
                <w:color w:val="auto"/>
                <w:highlight w:val="none"/>
              </w:rPr>
            </w:pPr>
          </w:p>
        </w:tc>
        <w:tc>
          <w:tcPr>
            <w:tcW w:w="902" w:type="dxa"/>
          </w:tcPr>
          <w:p w14:paraId="79937D4F">
            <w:pPr>
              <w:spacing w:line="360" w:lineRule="auto"/>
              <w:ind w:firstLine="420" w:firstLineChars="200"/>
              <w:rPr>
                <w:color w:val="auto"/>
                <w:highlight w:val="none"/>
              </w:rPr>
            </w:pPr>
          </w:p>
        </w:tc>
        <w:tc>
          <w:tcPr>
            <w:tcW w:w="1071" w:type="dxa"/>
          </w:tcPr>
          <w:p w14:paraId="04452575">
            <w:pPr>
              <w:spacing w:line="360" w:lineRule="auto"/>
              <w:ind w:firstLine="420" w:firstLineChars="200"/>
              <w:rPr>
                <w:color w:val="auto"/>
                <w:highlight w:val="none"/>
              </w:rPr>
            </w:pPr>
          </w:p>
        </w:tc>
        <w:tc>
          <w:tcPr>
            <w:tcW w:w="1250" w:type="dxa"/>
          </w:tcPr>
          <w:p w14:paraId="52F3AFD1">
            <w:pPr>
              <w:spacing w:line="360" w:lineRule="auto"/>
              <w:ind w:firstLine="420" w:firstLineChars="200"/>
              <w:rPr>
                <w:color w:val="auto"/>
                <w:highlight w:val="none"/>
              </w:rPr>
            </w:pPr>
          </w:p>
        </w:tc>
        <w:tc>
          <w:tcPr>
            <w:tcW w:w="1106" w:type="dxa"/>
          </w:tcPr>
          <w:p w14:paraId="7E75DE05">
            <w:pPr>
              <w:spacing w:line="360" w:lineRule="auto"/>
              <w:ind w:firstLine="420" w:firstLineChars="200"/>
              <w:rPr>
                <w:color w:val="auto"/>
                <w:highlight w:val="none"/>
              </w:rPr>
            </w:pPr>
          </w:p>
        </w:tc>
      </w:tr>
      <w:tr w14:paraId="0BECA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66B480E">
            <w:pPr>
              <w:spacing w:line="360" w:lineRule="auto"/>
              <w:ind w:firstLine="420" w:firstLineChars="200"/>
              <w:rPr>
                <w:color w:val="auto"/>
                <w:highlight w:val="none"/>
              </w:rPr>
            </w:pPr>
            <w:r>
              <w:rPr>
                <w:rFonts w:hint="eastAsia"/>
                <w:color w:val="auto"/>
                <w:highlight w:val="none"/>
              </w:rPr>
              <w:t>合同总价款（大小写）：</w:t>
            </w:r>
          </w:p>
          <w:p w14:paraId="65C89A0B">
            <w:pPr>
              <w:spacing w:line="360" w:lineRule="auto"/>
              <w:ind w:firstLine="420" w:firstLineChars="200"/>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0B075E9E">
      <w:pPr>
        <w:spacing w:line="360" w:lineRule="auto"/>
        <w:ind w:firstLine="422" w:firstLineChars="200"/>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7165BE79">
      <w:pPr>
        <w:spacing w:line="360" w:lineRule="auto"/>
        <w:ind w:firstLine="420" w:firstLineChars="200"/>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2A70083B">
      <w:pPr>
        <w:spacing w:line="360" w:lineRule="auto"/>
        <w:ind w:firstLine="420" w:firstLineChars="200"/>
        <w:rPr>
          <w:color w:val="auto"/>
          <w:highlight w:val="none"/>
        </w:rPr>
      </w:pPr>
      <w:r>
        <w:rPr>
          <w:rFonts w:hint="eastAsia"/>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84B751C">
      <w:pPr>
        <w:spacing w:line="360" w:lineRule="auto"/>
        <w:ind w:firstLine="420" w:firstLineChars="200"/>
        <w:rPr>
          <w:color w:val="auto"/>
          <w:highlight w:val="none"/>
        </w:rPr>
      </w:pPr>
      <w:r>
        <w:rPr>
          <w:rFonts w:hint="eastAsia"/>
          <w:color w:val="auto"/>
          <w:highlight w:val="none"/>
        </w:rPr>
        <w:t>进口产品的质量标准为。</w:t>
      </w:r>
    </w:p>
    <w:p w14:paraId="2A5B93A8">
      <w:pPr>
        <w:spacing w:line="360" w:lineRule="auto"/>
        <w:ind w:firstLine="420" w:firstLineChars="200"/>
        <w:rPr>
          <w:color w:val="auto"/>
          <w:highlight w:val="none"/>
        </w:rPr>
      </w:pPr>
      <w:r>
        <w:rPr>
          <w:rFonts w:hint="eastAsia"/>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5B36F79">
      <w:pPr>
        <w:pStyle w:val="17"/>
        <w:spacing w:line="360" w:lineRule="auto"/>
        <w:ind w:firstLine="482" w:firstLineChars="200"/>
        <w:rPr>
          <w:rFonts w:ascii="宋体" w:hAnsi="宋体"/>
          <w:color w:val="auto"/>
          <w:sz w:val="24"/>
          <w:highlight w:val="none"/>
        </w:rPr>
      </w:pPr>
      <w:r>
        <w:rPr>
          <w:rFonts w:hint="eastAsia" w:ascii="宋体" w:hAnsi="宋体"/>
          <w:b/>
          <w:bCs/>
          <w:color w:val="auto"/>
          <w:sz w:val="24"/>
          <w:highlight w:val="none"/>
        </w:rPr>
        <w:t>第</w:t>
      </w:r>
      <w:r>
        <w:rPr>
          <w:rFonts w:ascii="宋体" w:hAnsi="宋体"/>
          <w:b/>
          <w:bCs/>
          <w:color w:val="auto"/>
          <w:sz w:val="24"/>
          <w:highlight w:val="none"/>
        </w:rPr>
        <w:t>三</w:t>
      </w:r>
      <w:r>
        <w:rPr>
          <w:rFonts w:hint="eastAsia" w:ascii="宋体" w:hAnsi="宋体"/>
          <w:b/>
          <w:bCs/>
          <w:color w:val="auto"/>
          <w:sz w:val="24"/>
          <w:highlight w:val="none"/>
        </w:rPr>
        <w:t>条</w:t>
      </w:r>
      <w:r>
        <w:rPr>
          <w:rFonts w:ascii="宋体" w:hAnsi="宋体"/>
          <w:color w:val="auto"/>
          <w:sz w:val="24"/>
          <w:highlight w:val="none"/>
        </w:rPr>
        <w:t>产品的包装标准和包装物的供应与回收</w:t>
      </w:r>
      <w:r>
        <w:rPr>
          <w:rFonts w:ascii="宋体" w:hAnsi="宋体"/>
          <w:color w:val="auto"/>
          <w:sz w:val="24"/>
          <w:highlight w:val="none"/>
          <w:u w:val="single"/>
        </w:rPr>
        <w:t>       </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C7D5CDA">
      <w:pPr>
        <w:spacing w:line="360" w:lineRule="auto"/>
        <w:ind w:firstLine="420" w:firstLineChars="200"/>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0E1C3C77">
      <w:pPr>
        <w:spacing w:line="360" w:lineRule="auto"/>
        <w:ind w:firstLine="420" w:firstLineChars="200"/>
        <w:rPr>
          <w:color w:val="auto"/>
          <w:highlight w:val="none"/>
        </w:rPr>
      </w:pPr>
      <w:r>
        <w:rPr>
          <w:rFonts w:hint="eastAsia"/>
          <w:color w:val="auto"/>
          <w:szCs w:val="27"/>
          <w:highlight w:val="none"/>
        </w:rPr>
        <w:t>【注：合同中约定的包装标准应与乙方在投标文件中承诺的一致，且投标文件应作为合同附件与合同具有同等法律效力。】</w:t>
      </w:r>
    </w:p>
    <w:p w14:paraId="102548A7">
      <w:pPr>
        <w:spacing w:line="360" w:lineRule="auto"/>
        <w:ind w:firstLine="422" w:firstLineChars="200"/>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49F81F5D">
      <w:pPr>
        <w:spacing w:line="360" w:lineRule="auto"/>
        <w:ind w:firstLine="420" w:firstLineChars="200"/>
        <w:rPr>
          <w:color w:val="auto"/>
          <w:highlight w:val="none"/>
        </w:rPr>
      </w:pPr>
      <w:r>
        <w:rPr>
          <w:rFonts w:hint="eastAsia"/>
          <w:color w:val="auto"/>
          <w:szCs w:val="27"/>
          <w:highlight w:val="none"/>
        </w:rPr>
        <w:t>1.</w:t>
      </w:r>
      <w:r>
        <w:rPr>
          <w:color w:val="auto"/>
          <w:szCs w:val="27"/>
          <w:highlight w:val="none"/>
        </w:rPr>
        <w:t>交货方法，按下列第（ ）项执行：</w:t>
      </w:r>
    </w:p>
    <w:p w14:paraId="28B23B14">
      <w:pPr>
        <w:spacing w:line="360" w:lineRule="auto"/>
        <w:ind w:firstLine="420" w:firstLineChars="200"/>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206DE4AC">
      <w:pPr>
        <w:spacing w:line="360" w:lineRule="auto"/>
        <w:ind w:firstLine="420" w:firstLineChars="200"/>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58A75ABD">
      <w:pPr>
        <w:spacing w:line="360" w:lineRule="auto"/>
        <w:ind w:firstLine="420" w:firstLineChars="200"/>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62E81025">
      <w:pPr>
        <w:spacing w:line="360" w:lineRule="auto"/>
        <w:ind w:firstLine="422" w:firstLineChars="200"/>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1A806D58">
      <w:pPr>
        <w:spacing w:line="360" w:lineRule="auto"/>
        <w:ind w:firstLine="420" w:firstLineChars="200"/>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124D3D48">
      <w:pPr>
        <w:numPr>
          <w:ilvl w:val="0"/>
          <w:numId w:val="9"/>
        </w:numPr>
        <w:spacing w:line="360" w:lineRule="auto"/>
        <w:ind w:left="0" w:firstLine="420" w:firstLineChars="200"/>
        <w:rPr>
          <w:color w:val="auto"/>
          <w:highlight w:val="none"/>
        </w:rPr>
      </w:pPr>
      <w:r>
        <w:rPr>
          <w:rFonts w:hint="eastAsia"/>
          <w:color w:val="auto"/>
          <w:highlight w:val="none"/>
        </w:rPr>
        <w:t xml:space="preserve">付款条件                  </w:t>
      </w:r>
    </w:p>
    <w:p w14:paraId="095B4935">
      <w:pPr>
        <w:spacing w:line="360" w:lineRule="auto"/>
        <w:ind w:firstLine="420" w:firstLineChars="200"/>
        <w:rPr>
          <w:color w:val="auto"/>
          <w:highlight w:val="none"/>
        </w:rPr>
      </w:pPr>
      <w:r>
        <w:rPr>
          <w:rFonts w:hint="eastAsia"/>
          <w:color w:val="auto"/>
          <w:highlight w:val="none"/>
        </w:rPr>
        <w:t>本合同以人民币付款。</w:t>
      </w:r>
    </w:p>
    <w:p w14:paraId="2D562F72">
      <w:pPr>
        <w:spacing w:line="360" w:lineRule="auto"/>
        <w:ind w:firstLine="420" w:firstLineChars="200"/>
        <w:rPr>
          <w:color w:val="auto"/>
          <w:highlight w:val="none"/>
        </w:rPr>
      </w:pPr>
      <w:r>
        <w:rPr>
          <w:rFonts w:hint="eastAsia"/>
          <w:color w:val="auto"/>
          <w:highlight w:val="none"/>
        </w:rPr>
        <w:t>该项目是否实行预付款：</w:t>
      </w:r>
    </w:p>
    <w:p w14:paraId="0DC501B3">
      <w:pPr>
        <w:spacing w:line="360" w:lineRule="auto"/>
        <w:ind w:firstLine="420" w:firstLineChars="200"/>
        <w:rPr>
          <w:color w:val="auto"/>
          <w:highlight w:val="none"/>
        </w:rPr>
      </w:pPr>
      <w:r>
        <w:rPr>
          <w:rFonts w:hint="eastAsia"/>
          <w:color w:val="auto"/>
          <w:highlight w:val="none"/>
        </w:rPr>
        <w:t>实行预付款的条件和比例：</w:t>
      </w:r>
    </w:p>
    <w:p w14:paraId="133115B5">
      <w:pPr>
        <w:spacing w:line="360" w:lineRule="auto"/>
        <w:ind w:firstLine="420" w:firstLineChars="200"/>
        <w:rPr>
          <w:color w:val="auto"/>
          <w:highlight w:val="none"/>
        </w:rPr>
      </w:pPr>
      <w:r>
        <w:rPr>
          <w:rFonts w:hint="eastAsia"/>
          <w:color w:val="auto"/>
          <w:highlight w:val="none"/>
        </w:rPr>
        <w:t xml:space="preserve">合同款项结算方式和支付比例：   </w:t>
      </w:r>
    </w:p>
    <w:p w14:paraId="52A17EF7">
      <w:pPr>
        <w:spacing w:line="360" w:lineRule="auto"/>
        <w:ind w:firstLine="420" w:firstLineChars="200"/>
        <w:rPr>
          <w:color w:val="auto"/>
          <w:highlight w:val="none"/>
          <w:u w:val="single"/>
        </w:rPr>
      </w:pPr>
      <w:r>
        <w:rPr>
          <w:rFonts w:hint="eastAsia"/>
          <w:color w:val="auto"/>
          <w:highlight w:val="none"/>
        </w:rPr>
        <w:t>(具体付款方式</w:t>
      </w:r>
      <w:r>
        <w:rPr>
          <w:rFonts w:hint="eastAsia"/>
          <w:color w:val="auto"/>
          <w:highlight w:val="none"/>
          <w:u w:val="single"/>
        </w:rPr>
        <w:t>按投标人须知前附表以及采、购双方的具体约定</w:t>
      </w:r>
    </w:p>
    <w:p w14:paraId="6D635D6E">
      <w:pPr>
        <w:spacing w:line="360" w:lineRule="auto"/>
        <w:ind w:firstLine="420" w:firstLineChars="200"/>
        <w:rPr>
          <w:color w:val="auto"/>
          <w:szCs w:val="20"/>
          <w:highlight w:val="none"/>
        </w:rPr>
      </w:pPr>
      <w:r>
        <w:rPr>
          <w:rFonts w:hint="eastAsia"/>
          <w:color w:val="auto"/>
          <w:szCs w:val="20"/>
          <w:highlight w:val="none"/>
        </w:rPr>
        <w:t>供应商在响应本项目时，须单独承</w:t>
      </w:r>
      <w:r>
        <w:rPr>
          <w:rFonts w:hint="eastAsia"/>
          <w:color w:val="auto"/>
          <w:sz w:val="2"/>
          <w:szCs w:val="2"/>
          <w:highlight w:val="none"/>
        </w:rPr>
        <w:t>.</w:t>
      </w:r>
      <w:r>
        <w:rPr>
          <w:rFonts w:hint="eastAsia"/>
          <w:color w:val="auto"/>
          <w:szCs w:val="20"/>
          <w:highlight w:val="none"/>
        </w:rPr>
        <w:t>诺：在甲方资金不能及时拨付到位时，乙方不得停止工作。附在响应文件中，否则为不实质招标文件要求。</w:t>
      </w:r>
    </w:p>
    <w:p w14:paraId="7ECF45B3">
      <w:pPr>
        <w:numPr>
          <w:ilvl w:val="0"/>
          <w:numId w:val="9"/>
        </w:numPr>
        <w:spacing w:line="360" w:lineRule="auto"/>
        <w:ind w:left="0" w:firstLine="420" w:firstLineChars="200"/>
        <w:rPr>
          <w:color w:val="auto"/>
          <w:szCs w:val="27"/>
          <w:highlight w:val="none"/>
        </w:rPr>
      </w:pPr>
      <w:r>
        <w:rPr>
          <w:color w:val="auto"/>
          <w:szCs w:val="27"/>
          <w:highlight w:val="none"/>
        </w:rPr>
        <w:t>验收方法</w:t>
      </w:r>
    </w:p>
    <w:p w14:paraId="12A087F5">
      <w:pPr>
        <w:spacing w:line="360" w:lineRule="auto"/>
        <w:ind w:firstLine="420" w:firstLineChars="200"/>
        <w:rPr>
          <w:color w:val="auto"/>
          <w:szCs w:val="27"/>
          <w:highlight w:val="none"/>
        </w:rPr>
      </w:pPr>
      <w:r>
        <w:rPr>
          <w:rFonts w:hint="eastAsia"/>
          <w:color w:val="auto"/>
          <w:szCs w:val="27"/>
          <w:highlight w:val="none"/>
        </w:rPr>
        <w:t>1.乙方安装调试后，在      天内通知甲方组织验收，采购代理机构保留受托参与本项目验收的权利。验收不合格的，乙方应负责重新提供达到本合同约定的质量要求的产品。</w:t>
      </w:r>
    </w:p>
    <w:p w14:paraId="2AA61501">
      <w:pPr>
        <w:spacing w:line="360" w:lineRule="auto"/>
        <w:ind w:firstLine="420" w:firstLineChars="200"/>
        <w:rPr>
          <w:color w:val="auto"/>
          <w:szCs w:val="27"/>
          <w:highlight w:val="none"/>
        </w:rPr>
      </w:pPr>
      <w:r>
        <w:rPr>
          <w:rFonts w:hint="eastAsia"/>
          <w:color w:val="auto"/>
          <w:szCs w:val="27"/>
          <w:highlight w:val="none"/>
        </w:rPr>
        <w:t>2.甲、乙双方应严格履行合同有关条款，如果验收过程中发现乙方在没有征得采购人同意的情况下擅自变更合同标的物，将拒绝通过验收，由此引起的一切后果及损失由乙方承担。</w:t>
      </w:r>
    </w:p>
    <w:p w14:paraId="13CC25DE">
      <w:pPr>
        <w:spacing w:line="360" w:lineRule="auto"/>
        <w:ind w:firstLine="420" w:firstLineChars="200"/>
        <w:rPr>
          <w:color w:val="auto"/>
          <w:szCs w:val="27"/>
          <w:highlight w:val="none"/>
        </w:rPr>
      </w:pPr>
      <w:r>
        <w:rPr>
          <w:rFonts w:hint="eastAsia"/>
          <w:color w:val="auto"/>
          <w:szCs w:val="27"/>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65391DC">
      <w:pPr>
        <w:spacing w:line="360" w:lineRule="auto"/>
        <w:ind w:firstLine="420" w:firstLineChars="200"/>
        <w:rPr>
          <w:color w:val="auto"/>
          <w:szCs w:val="27"/>
          <w:highlight w:val="none"/>
        </w:rPr>
      </w:pPr>
      <w:r>
        <w:rPr>
          <w:rFonts w:hint="eastAsia"/>
          <w:color w:val="auto"/>
          <w:szCs w:val="27"/>
          <w:highlight w:val="none"/>
        </w:rPr>
        <w:t>4、甲方视情况可以邀请参加本项目的其他投标人或者第三方机构参与验收，参与验收的投标人或者第三方机构的意见作为验收书的参考资料一并存档。</w:t>
      </w:r>
    </w:p>
    <w:p w14:paraId="07AC6A9D">
      <w:pPr>
        <w:spacing w:line="360" w:lineRule="auto"/>
        <w:ind w:firstLine="420" w:firstLineChars="200"/>
        <w:rPr>
          <w:color w:val="auto"/>
          <w:szCs w:val="27"/>
          <w:highlight w:val="none"/>
        </w:rPr>
      </w:pPr>
      <w:r>
        <w:rPr>
          <w:rFonts w:hint="eastAsia"/>
          <w:color w:val="auto"/>
          <w:szCs w:val="27"/>
          <w:highlight w:val="none"/>
        </w:rPr>
        <w:t xml:space="preserve">   涉及安全、消防、环保等其他需要由质检或行业主管部门进行验收的项目，必须邀请相关部门或相关专家参与验收。</w:t>
      </w:r>
    </w:p>
    <w:p w14:paraId="07796E30">
      <w:pPr>
        <w:spacing w:line="360" w:lineRule="auto"/>
        <w:ind w:firstLine="420" w:firstLineChars="200"/>
        <w:rPr>
          <w:color w:val="auto"/>
          <w:szCs w:val="27"/>
          <w:highlight w:val="none"/>
        </w:rPr>
      </w:pPr>
      <w:r>
        <w:rPr>
          <w:rFonts w:hint="eastAsia"/>
          <w:color w:val="auto"/>
          <w:szCs w:val="27"/>
          <w:highlight w:val="none"/>
        </w:rPr>
        <w:t>检测、验收费用承担方式：</w:t>
      </w:r>
    </w:p>
    <w:p w14:paraId="0E205C4A">
      <w:pPr>
        <w:spacing w:line="360" w:lineRule="auto"/>
        <w:ind w:firstLine="422" w:firstLineChars="200"/>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0A07D156">
      <w:pPr>
        <w:spacing w:line="360" w:lineRule="auto"/>
        <w:ind w:firstLine="420" w:firstLineChars="200"/>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，并抄送采购代理机构，具体说明产品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39D87587">
      <w:pPr>
        <w:spacing w:line="360" w:lineRule="auto"/>
        <w:ind w:firstLine="420" w:firstLineChars="200"/>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1C43D538">
      <w:pPr>
        <w:spacing w:line="360" w:lineRule="auto"/>
        <w:ind w:firstLine="420" w:firstLineChars="200"/>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54F7F7FF">
      <w:pPr>
        <w:spacing w:line="360" w:lineRule="auto"/>
        <w:ind w:firstLine="422" w:firstLineChars="200"/>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6E72FE46">
      <w:pPr>
        <w:spacing w:line="360" w:lineRule="auto"/>
        <w:ind w:firstLine="420" w:firstLineChars="200"/>
        <w:rPr>
          <w:color w:val="auto"/>
          <w:szCs w:val="27"/>
          <w:highlight w:val="none"/>
        </w:rPr>
      </w:pPr>
      <w:r>
        <w:rPr>
          <w:rFonts w:hint="eastAsia"/>
          <w:color w:val="auto"/>
          <w:szCs w:val="27"/>
          <w:highlight w:val="none"/>
        </w:rPr>
        <w:t>1.保修</w:t>
      </w:r>
    </w:p>
    <w:p w14:paraId="1B74D03A">
      <w:pPr>
        <w:spacing w:line="360" w:lineRule="auto"/>
        <w:ind w:firstLine="420" w:firstLineChars="200"/>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3227E8E7">
      <w:pPr>
        <w:spacing w:line="360" w:lineRule="auto"/>
        <w:ind w:firstLine="420" w:firstLineChars="200"/>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287A1B9E">
      <w:pPr>
        <w:spacing w:line="360" w:lineRule="auto"/>
        <w:ind w:firstLine="420" w:firstLineChars="200"/>
        <w:rPr>
          <w:color w:val="auto"/>
          <w:szCs w:val="27"/>
          <w:highlight w:val="none"/>
        </w:rPr>
      </w:pPr>
      <w:r>
        <w:rPr>
          <w:rFonts w:hint="eastAsia"/>
          <w:color w:val="auto"/>
          <w:szCs w:val="27"/>
          <w:highlight w:val="none"/>
        </w:rPr>
        <w:t>2.维修</w:t>
      </w:r>
    </w:p>
    <w:p w14:paraId="687A1015">
      <w:pPr>
        <w:pStyle w:val="17"/>
        <w:spacing w:line="360" w:lineRule="auto"/>
        <w:ind w:firstLine="420" w:firstLineChars="200"/>
        <w:rPr>
          <w:color w:val="auto"/>
          <w:szCs w:val="27"/>
          <w:highlight w:val="none"/>
        </w:rPr>
      </w:pPr>
      <w:r>
        <w:rPr>
          <w:rFonts w:hint="eastAsia"/>
          <w:color w:val="auto"/>
          <w:szCs w:val="27"/>
          <w:highlight w:val="none"/>
        </w:rPr>
        <w:t>保修期届满后，乙方应对其提供的货物负有维修义务，但所涉及的费用由甲方承担。</w:t>
      </w:r>
    </w:p>
    <w:p w14:paraId="1C728710">
      <w:pPr>
        <w:spacing w:line="360" w:lineRule="auto"/>
        <w:ind w:firstLine="422" w:firstLineChars="200"/>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7EBE1C62">
      <w:pPr>
        <w:spacing w:line="360" w:lineRule="auto"/>
        <w:ind w:firstLine="420" w:firstLineChars="200"/>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6CBF0DFB">
      <w:pPr>
        <w:spacing w:line="360" w:lineRule="auto"/>
        <w:ind w:firstLine="420" w:firstLineChars="200"/>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w:t>
      </w:r>
      <w:r>
        <w:rPr>
          <w:rFonts w:hint="eastAsia"/>
          <w:color w:val="auto"/>
          <w:szCs w:val="27"/>
          <w:highlight w:val="none"/>
        </w:rPr>
        <w:t>或</w:t>
      </w:r>
      <w:r>
        <w:rPr>
          <w:color w:val="auto"/>
          <w:szCs w:val="27"/>
          <w:highlight w:val="none"/>
        </w:rPr>
        <w:t>退货，并承担调换或退货而支付的实际费用,</w:t>
      </w:r>
      <w:r>
        <w:rPr>
          <w:rFonts w:hint="eastAsia"/>
          <w:color w:val="auto"/>
          <w:highlight w:val="none"/>
        </w:rPr>
        <w:t>同时，乙方应按规定，对更换件相应延长质量保</w:t>
      </w:r>
      <w:r>
        <w:rPr>
          <w:rFonts w:hint="eastAsia"/>
          <w:color w:val="auto"/>
          <w:sz w:val="2"/>
          <w:szCs w:val="2"/>
          <w:highlight w:val="none"/>
        </w:rPr>
        <w:t xml:space="preserve"> </w:t>
      </w:r>
      <w:r>
        <w:rPr>
          <w:rFonts w:hint="eastAsia"/>
          <w:color w:val="auto"/>
          <w:highlight w:val="none"/>
        </w:rPr>
        <w:t>证期，并赔偿甲方相应的损失。</w:t>
      </w:r>
      <w:r>
        <w:rPr>
          <w:color w:val="auto"/>
          <w:szCs w:val="27"/>
          <w:highlight w:val="none"/>
        </w:rPr>
        <w:t>乙方不能调换的，按不能交货处理。</w:t>
      </w:r>
      <w:r>
        <w:rPr>
          <w:rFonts w:hint="eastAsia"/>
          <w:color w:val="auto"/>
          <w:szCs w:val="27"/>
          <w:highlight w:val="none"/>
        </w:rPr>
        <w:t>供应商在响应文件中需对上述单独做出保</w:t>
      </w:r>
      <w:r>
        <w:rPr>
          <w:rFonts w:hint="eastAsia"/>
          <w:color w:val="auto"/>
          <w:sz w:val="2"/>
          <w:szCs w:val="2"/>
          <w:highlight w:val="none"/>
        </w:rPr>
        <w:t>.</w:t>
      </w:r>
      <w:r>
        <w:rPr>
          <w:rFonts w:hint="eastAsia"/>
          <w:color w:val="auto"/>
          <w:szCs w:val="27"/>
          <w:highlight w:val="none"/>
        </w:rPr>
        <w:t>证，并附到响应文件中；</w:t>
      </w:r>
      <w:r>
        <w:rPr>
          <w:color w:val="auto"/>
          <w:szCs w:val="27"/>
          <w:highlight w:val="none"/>
        </w:rPr>
        <w:t xml:space="preserve"> </w:t>
      </w:r>
    </w:p>
    <w:p w14:paraId="39AF711E">
      <w:pPr>
        <w:spacing w:line="360" w:lineRule="auto"/>
        <w:ind w:firstLine="420" w:firstLineChars="200"/>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57E8BC51">
      <w:pPr>
        <w:spacing w:line="360" w:lineRule="auto"/>
        <w:ind w:firstLine="420" w:firstLineChars="200"/>
        <w:rPr>
          <w:color w:val="auto"/>
          <w:szCs w:val="27"/>
          <w:highlight w:val="none"/>
        </w:rPr>
      </w:pPr>
      <w:r>
        <w:rPr>
          <w:rFonts w:hint="eastAsia"/>
          <w:color w:val="auto"/>
          <w:szCs w:val="27"/>
          <w:highlight w:val="none"/>
        </w:rPr>
        <w:t>4.</w:t>
      </w:r>
      <w:r>
        <w:rPr>
          <w:rFonts w:hint="eastAsia"/>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highlight w:val="none"/>
        </w:rPr>
        <w:t>由此给甲方造成的损失由乙方承担</w:t>
      </w:r>
      <w:r>
        <w:rPr>
          <w:color w:val="auto"/>
          <w:szCs w:val="27"/>
          <w:highlight w:val="none"/>
        </w:rPr>
        <w:t>。</w:t>
      </w:r>
      <w:r>
        <w:rPr>
          <w:rFonts w:hint="eastAsia"/>
          <w:color w:val="auto"/>
          <w:szCs w:val="27"/>
          <w:highlight w:val="none"/>
        </w:rPr>
        <w:t>供应商在响应文件中需对上述单独做出保</w:t>
      </w:r>
      <w:r>
        <w:rPr>
          <w:rFonts w:hint="eastAsia"/>
          <w:color w:val="auto"/>
          <w:sz w:val="2"/>
          <w:szCs w:val="2"/>
          <w:highlight w:val="none"/>
        </w:rPr>
        <w:t>.</w:t>
      </w:r>
      <w:r>
        <w:rPr>
          <w:rFonts w:hint="eastAsia"/>
          <w:color w:val="auto"/>
          <w:szCs w:val="27"/>
          <w:highlight w:val="none"/>
        </w:rPr>
        <w:t>证，并附到响应文件中；</w:t>
      </w:r>
    </w:p>
    <w:p w14:paraId="26E5BD37">
      <w:pPr>
        <w:spacing w:line="360" w:lineRule="auto"/>
        <w:ind w:firstLine="420" w:firstLineChars="200"/>
        <w:rPr>
          <w:color w:val="auto"/>
          <w:szCs w:val="27"/>
          <w:highlight w:val="none"/>
        </w:rPr>
      </w:pPr>
      <w:r>
        <w:rPr>
          <w:rFonts w:hint="eastAsia"/>
          <w:color w:val="auto"/>
          <w:szCs w:val="27"/>
          <w:highlight w:val="none"/>
        </w:rPr>
        <w:t>5.</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06881653">
      <w:pPr>
        <w:spacing w:line="360" w:lineRule="auto"/>
        <w:ind w:firstLine="420" w:firstLineChars="200"/>
        <w:rPr>
          <w:color w:val="auto"/>
          <w:szCs w:val="27"/>
          <w:highlight w:val="none"/>
        </w:rPr>
      </w:pPr>
      <w:r>
        <w:rPr>
          <w:rFonts w:hint="eastAsia"/>
          <w:color w:val="auto"/>
          <w:szCs w:val="27"/>
          <w:highlight w:val="none"/>
        </w:rPr>
        <w:t>6.</w:t>
      </w:r>
      <w:r>
        <w:rPr>
          <w:rFonts w:hint="eastAsia"/>
          <w:color w:val="auto"/>
          <w:highlight w:val="none"/>
        </w:rPr>
        <w:t xml:space="preserve"> </w:t>
      </w:r>
      <w:r>
        <w:rPr>
          <w:rFonts w:hint="eastAsia"/>
          <w:color w:val="auto"/>
          <w:szCs w:val="27"/>
          <w:highlight w:val="none"/>
        </w:rPr>
        <w:t>乙方应在响应文件中书面保证对其所提供的货物承担所有权担保责任，并应保证甲方在中华人民共和国内使用该货物时不侵犯第三人的知识产权。否则乙方应承担由此引起的一切法律责任及费用。</w:t>
      </w:r>
    </w:p>
    <w:p w14:paraId="16FA1412">
      <w:pPr>
        <w:spacing w:line="360" w:lineRule="auto"/>
        <w:ind w:firstLine="420" w:firstLineChars="200"/>
        <w:rPr>
          <w:color w:val="auto"/>
          <w:szCs w:val="27"/>
          <w:highlight w:val="none"/>
        </w:rPr>
      </w:pPr>
      <w:r>
        <w:rPr>
          <w:color w:val="auto"/>
          <w:szCs w:val="27"/>
          <w:highlight w:val="none"/>
        </w:rPr>
        <w:t>7.</w:t>
      </w:r>
      <w:r>
        <w:rPr>
          <w:rFonts w:hint="eastAsia"/>
          <w:color w:val="auto"/>
          <w:szCs w:val="27"/>
          <w:highlight w:val="none"/>
        </w:rPr>
        <w:t>供应商须保证，采购人在中华人民共和国境内使用投标货物、资料、技术、服务或其任何一部分时，享有不受限制的无偿使用权，不会产生因第三方提出侵犯其专利权、商标权或其它知识产权而引起的法律或经济纠纷。</w:t>
      </w:r>
    </w:p>
    <w:p w14:paraId="594FF361">
      <w:pPr>
        <w:spacing w:line="360" w:lineRule="auto"/>
        <w:ind w:firstLine="420" w:firstLineChars="200"/>
        <w:rPr>
          <w:color w:val="auto"/>
          <w:highlight w:val="none"/>
        </w:rPr>
      </w:pPr>
      <w:r>
        <w:rPr>
          <w:color w:val="auto"/>
          <w:szCs w:val="27"/>
          <w:highlight w:val="none"/>
        </w:rPr>
        <w:t>8.</w:t>
      </w:r>
      <w:r>
        <w:rPr>
          <w:rFonts w:hint="eastAsia"/>
          <w:color w:val="auto"/>
          <w:szCs w:val="27"/>
          <w:highlight w:val="none"/>
        </w:rPr>
        <w:t>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7DD3804A">
      <w:pPr>
        <w:spacing w:line="360" w:lineRule="auto"/>
        <w:ind w:firstLine="422" w:firstLineChars="200"/>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26B168E3">
      <w:pPr>
        <w:spacing w:line="360" w:lineRule="auto"/>
        <w:ind w:firstLine="420" w:firstLineChars="200"/>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5F56D241">
      <w:pPr>
        <w:spacing w:line="360" w:lineRule="auto"/>
        <w:ind w:firstLine="420" w:firstLineChars="200"/>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1312D79E">
      <w:pPr>
        <w:spacing w:line="360" w:lineRule="auto"/>
        <w:ind w:firstLine="420" w:firstLineChars="200"/>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6B067F72">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45C83254">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CBCBAC6">
      <w:pPr>
        <w:spacing w:line="360" w:lineRule="auto"/>
        <w:ind w:firstLine="420" w:firstLineChars="200"/>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40B28D01">
      <w:pPr>
        <w:spacing w:line="360" w:lineRule="auto"/>
        <w:ind w:firstLine="422" w:firstLineChars="200"/>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052EC505">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本项目不收取</w:t>
      </w:r>
      <w:r>
        <w:rPr>
          <w:rFonts w:hint="eastAsia"/>
          <w:color w:val="auto"/>
          <w:szCs w:val="27"/>
          <w:highlight w:val="none"/>
        </w:rPr>
        <w:t>履约保证金</w:t>
      </w:r>
      <w:r>
        <w:rPr>
          <w:rFonts w:hint="eastAsia"/>
          <w:color w:val="auto"/>
          <w:highlight w:val="none"/>
        </w:rPr>
        <w:t>。</w:t>
      </w:r>
      <w:r>
        <w:rPr>
          <w:rFonts w:hint="eastAsia"/>
          <w:color w:val="auto"/>
          <w:szCs w:val="27"/>
          <w:highlight w:val="none"/>
        </w:rPr>
        <w:t>确需收取履约保证金的，</w:t>
      </w:r>
      <w:r>
        <w:rPr>
          <w:rFonts w:hint="eastAsia"/>
          <w:color w:val="auto"/>
          <w:highlight w:val="none"/>
        </w:rPr>
        <w:t>甲方不得要求乙方以现款的形式提供。乙方提供的履约保证金按规定格式以银行保函形式提供，与此有关的费用由卖方承担。</w:t>
      </w:r>
    </w:p>
    <w:p w14:paraId="1B2082EC">
      <w:pPr>
        <w:spacing w:line="360" w:lineRule="auto"/>
        <w:ind w:firstLine="420" w:firstLineChars="200"/>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若确需质量保证金的，质量保证金不得超过合同总价款的5%。</w:t>
      </w:r>
    </w:p>
    <w:p w14:paraId="67E7E1F5">
      <w:pPr>
        <w:pStyle w:val="74"/>
        <w:spacing w:line="360" w:lineRule="auto"/>
        <w:ind w:firstLine="420" w:firstLineChars="200"/>
        <w:rPr>
          <w:rFonts w:ascii="Times New Roman" w:hAnsi="Times New Roman"/>
          <w:color w:val="auto"/>
          <w:sz w:val="21"/>
          <w:szCs w:val="24"/>
          <w:highlight w:val="none"/>
        </w:rPr>
      </w:pPr>
      <w:r>
        <w:rPr>
          <w:rFonts w:hint="eastAsia" w:ascii="Times New Roman" w:hAnsi="Times New Roman"/>
          <w:color w:val="auto"/>
          <w:sz w:val="21"/>
          <w:szCs w:val="24"/>
          <w:highlight w:val="none"/>
        </w:rPr>
        <w:t>3.如乙方未能履行其合同规定的任何义务，甲方有权从履约保证金中取得补偿。</w:t>
      </w:r>
    </w:p>
    <w:p w14:paraId="31FA953D">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69E291AF">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2DC1D64B">
      <w:pPr>
        <w:spacing w:line="360" w:lineRule="auto"/>
        <w:ind w:firstLine="420" w:firstLineChars="200"/>
        <w:rPr>
          <w:color w:val="auto"/>
          <w:highlight w:val="none"/>
        </w:rPr>
      </w:pPr>
      <w:r>
        <w:rPr>
          <w:rFonts w:hint="eastAsia"/>
          <w:color w:val="auto"/>
          <w:highlight w:val="none"/>
        </w:rPr>
        <w:t>2.合同未约定或者未经采购人同意，供应商需保证不得向他人转让中标项目，也不得将中标项目肢解后分别向他人转让。</w:t>
      </w:r>
    </w:p>
    <w:p w14:paraId="4C5754F2">
      <w:pPr>
        <w:spacing w:line="360" w:lineRule="auto"/>
        <w:ind w:firstLine="420" w:firstLineChars="200"/>
        <w:rPr>
          <w:color w:val="auto"/>
          <w:highlight w:val="none"/>
        </w:rPr>
      </w:pPr>
      <w:r>
        <w:rPr>
          <w:color w:val="auto"/>
          <w:highlight w:val="none"/>
        </w:rPr>
        <w:t>3</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B0786C0">
      <w:pPr>
        <w:spacing w:line="360" w:lineRule="auto"/>
        <w:ind w:firstLine="420" w:firstLineChars="200"/>
        <w:rPr>
          <w:color w:val="auto"/>
          <w:highlight w:val="none"/>
        </w:rPr>
      </w:pPr>
      <w:r>
        <w:rPr>
          <w:color w:val="auto"/>
          <w:highlight w:val="none"/>
        </w:rPr>
        <w:t>4</w:t>
      </w:r>
      <w:r>
        <w:rPr>
          <w:rFonts w:hint="eastAsia"/>
          <w:color w:val="auto"/>
          <w:highlight w:val="none"/>
        </w:rPr>
        <w:t>. 供应商需在响应文件中出具保证书，保证本项目不挂靠、不转包、不违法分包，一旦发现挂靠、转包、违法分包等情形，甲方有权解除合同，且供应商承诺自愿接受甲方的经济处罚及其他处罚。</w:t>
      </w:r>
    </w:p>
    <w:p w14:paraId="3404B72C">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3A990E0C">
      <w:pPr>
        <w:spacing w:line="360" w:lineRule="auto"/>
        <w:ind w:left="210" w:leftChars="100" w:firstLine="210" w:firstLineChars="1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乙方在未经甲方同意的情况下，不得将合同、合同中的规定、有关计划、图纸、样本或甲方为上述内容向乙方提供的资料透露给任何人。供应商在响应文件中需对上述单独做出保</w:t>
      </w:r>
      <w:r>
        <w:rPr>
          <w:rFonts w:hint="eastAsia"/>
          <w:color w:val="auto"/>
          <w:sz w:val="2"/>
          <w:szCs w:val="2"/>
          <w:highlight w:val="none"/>
        </w:rPr>
        <w:t>.</w:t>
      </w:r>
      <w:r>
        <w:rPr>
          <w:rFonts w:hint="eastAsia"/>
          <w:color w:val="auto"/>
          <w:highlight w:val="none"/>
        </w:rPr>
        <w:t>证，并附到响应文件中；</w:t>
      </w:r>
    </w:p>
    <w:p w14:paraId="01403BA5">
      <w:pPr>
        <w:spacing w:line="360" w:lineRule="auto"/>
        <w:ind w:firstLine="420" w:firstLineChars="200"/>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5909973F">
      <w:pPr>
        <w:spacing w:line="360" w:lineRule="auto"/>
        <w:ind w:firstLine="422" w:firstLineChars="200"/>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7974C6B4">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33D98244">
      <w:pPr>
        <w:spacing w:line="360" w:lineRule="auto"/>
        <w:ind w:firstLine="420" w:firstLineChars="200"/>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5F686E75">
      <w:pPr>
        <w:pStyle w:val="95"/>
        <w:spacing w:beforeLines="0" w:afterLines="0"/>
        <w:ind w:left="0" w:firstLine="420" w:firstLineChars="200"/>
        <w:rPr>
          <w:color w:val="auto"/>
          <w:highlight w:val="none"/>
        </w:rPr>
      </w:pPr>
      <w:r>
        <w:rPr>
          <w:rFonts w:hint="eastAsia"/>
          <w:color w:val="auto"/>
          <w:szCs w:val="27"/>
          <w:highlight w:val="none"/>
        </w:rPr>
        <w:t>3、甲、乙双方均有权利向本项目具有监管职能的政府采购监督管理部门举报反映对方在合同履约中的违法违纪行为。</w:t>
      </w:r>
    </w:p>
    <w:p w14:paraId="028F4F14">
      <w:pPr>
        <w:spacing w:line="360" w:lineRule="auto"/>
        <w:ind w:firstLine="422" w:firstLineChars="200"/>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FD283D">
      <w:pPr>
        <w:spacing w:line="360" w:lineRule="auto"/>
        <w:ind w:firstLine="420" w:firstLineChars="200"/>
        <w:rPr>
          <w:color w:val="auto"/>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份，交周口市公共资源交易中心政府采购中心审核备案后，采购中心留存</w:t>
      </w:r>
      <w:r>
        <w:rPr>
          <w:rFonts w:hint="eastAsia"/>
          <w:color w:val="auto"/>
          <w:highlight w:val="none"/>
          <w:u w:val="single"/>
        </w:rPr>
        <w:t xml:space="preserve">   </w:t>
      </w:r>
      <w:r>
        <w:rPr>
          <w:rFonts w:hint="eastAsia"/>
          <w:color w:val="auto"/>
          <w:highlight w:val="none"/>
        </w:rPr>
        <w:t>份，自双方当事人签字盖章之日起生效。</w:t>
      </w:r>
    </w:p>
    <w:p w14:paraId="785D350C">
      <w:pPr>
        <w:pStyle w:val="44"/>
        <w:ind w:firstLine="210"/>
        <w:rPr>
          <w:color w:val="auto"/>
          <w:highlight w:val="none"/>
        </w:rPr>
      </w:pPr>
    </w:p>
    <w:p w14:paraId="7A46F718">
      <w:pPr>
        <w:pStyle w:val="44"/>
        <w:ind w:firstLine="210"/>
        <w:rPr>
          <w:color w:val="auto"/>
          <w:highlight w:val="none"/>
        </w:rPr>
      </w:pPr>
    </w:p>
    <w:p w14:paraId="326B18C6">
      <w:pPr>
        <w:spacing w:line="360" w:lineRule="auto"/>
        <w:ind w:firstLine="420" w:firstLineChars="200"/>
        <w:rPr>
          <w:color w:val="auto"/>
          <w:szCs w:val="27"/>
          <w:highlight w:val="none"/>
        </w:rPr>
      </w:pPr>
    </w:p>
    <w:p w14:paraId="06EAD017">
      <w:pPr>
        <w:spacing w:line="360" w:lineRule="auto"/>
        <w:ind w:firstLine="420" w:firstLineChars="200"/>
        <w:rPr>
          <w:color w:val="auto"/>
          <w:szCs w:val="27"/>
          <w:highlight w:val="none"/>
        </w:rPr>
      </w:pPr>
    </w:p>
    <w:p w14:paraId="3E2DC408">
      <w:pPr>
        <w:spacing w:line="360" w:lineRule="auto"/>
        <w:ind w:firstLine="420" w:firstLineChars="200"/>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07061DEF">
      <w:pPr>
        <w:spacing w:line="360" w:lineRule="auto"/>
        <w:ind w:firstLine="420" w:firstLineChars="200"/>
        <w:rPr>
          <w:color w:val="auto"/>
          <w:highlight w:val="none"/>
        </w:rPr>
      </w:pPr>
      <w:r>
        <w:rPr>
          <w:rFonts w:hint="eastAsia"/>
          <w:color w:val="auto"/>
          <w:szCs w:val="27"/>
          <w:highlight w:val="none"/>
        </w:rPr>
        <w:t xml:space="preserve">地址：                               </w:t>
      </w:r>
      <w:r>
        <w:rPr>
          <w:color w:val="auto"/>
          <w:szCs w:val="27"/>
          <w:highlight w:val="none"/>
        </w:rPr>
        <w:t>地址：</w:t>
      </w:r>
    </w:p>
    <w:p w14:paraId="30BD9B25">
      <w:pPr>
        <w:spacing w:line="360" w:lineRule="auto"/>
        <w:ind w:firstLine="420" w:firstLineChars="200"/>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7F962040">
      <w:pPr>
        <w:spacing w:line="360" w:lineRule="auto"/>
        <w:ind w:firstLine="420" w:firstLineChars="200"/>
        <w:rPr>
          <w:color w:val="auto"/>
          <w:highlight w:val="none"/>
          <w:u w:val="single"/>
        </w:rPr>
      </w:pPr>
      <w:r>
        <w:rPr>
          <w:rFonts w:hint="eastAsia"/>
          <w:color w:val="auto"/>
          <w:szCs w:val="27"/>
          <w:highlight w:val="none"/>
        </w:rPr>
        <w:t>委托代理人：                         委托代理人：</w:t>
      </w:r>
    </w:p>
    <w:p w14:paraId="4D2D8BA2">
      <w:pPr>
        <w:spacing w:line="360" w:lineRule="auto"/>
        <w:ind w:firstLine="420" w:firstLineChars="200"/>
        <w:rPr>
          <w:color w:val="auto"/>
          <w:highlight w:val="none"/>
        </w:rPr>
      </w:pPr>
      <w:r>
        <w:rPr>
          <w:rFonts w:hint="eastAsia"/>
          <w:color w:val="auto"/>
          <w:highlight w:val="none"/>
        </w:rPr>
        <w:t>电话：                               电话：</w:t>
      </w:r>
    </w:p>
    <w:p w14:paraId="4DBA2D9C">
      <w:pPr>
        <w:spacing w:line="360" w:lineRule="auto"/>
        <w:ind w:firstLine="420" w:firstLineChars="200"/>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3DCEC75D">
      <w:pPr>
        <w:spacing w:line="360" w:lineRule="auto"/>
        <w:ind w:firstLine="420" w:firstLineChars="200"/>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4D7828FC">
      <w:pPr>
        <w:spacing w:line="640" w:lineRule="exact"/>
        <w:ind w:firstLine="1575" w:firstLineChars="750"/>
        <w:rPr>
          <w:color w:val="auto"/>
          <w:szCs w:val="27"/>
          <w:highlight w:val="none"/>
          <w:u w:val="single"/>
        </w:rPr>
      </w:pPr>
    </w:p>
    <w:p w14:paraId="58F73A16">
      <w:pPr>
        <w:spacing w:line="500" w:lineRule="exact"/>
        <w:rPr>
          <w:color w:val="auto"/>
          <w:szCs w:val="27"/>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p>
    <w:p w14:paraId="1CFA7EB0">
      <w:pPr>
        <w:pStyle w:val="44"/>
        <w:ind w:firstLine="321"/>
        <w:jc w:val="center"/>
        <w:rPr>
          <w:b/>
          <w:color w:val="auto"/>
          <w:sz w:val="32"/>
          <w:szCs w:val="32"/>
          <w:highlight w:val="none"/>
        </w:rPr>
      </w:pPr>
    </w:p>
    <w:p w14:paraId="4FD6ADC0">
      <w:pPr>
        <w:pStyle w:val="44"/>
        <w:ind w:firstLine="321"/>
        <w:jc w:val="center"/>
        <w:rPr>
          <w:b/>
          <w:color w:val="auto"/>
          <w:sz w:val="32"/>
          <w:szCs w:val="32"/>
          <w:highlight w:val="none"/>
        </w:rPr>
      </w:pPr>
    </w:p>
    <w:p w14:paraId="1E50E1AB">
      <w:pPr>
        <w:pStyle w:val="44"/>
        <w:ind w:firstLine="321"/>
        <w:jc w:val="center"/>
        <w:rPr>
          <w:b/>
          <w:color w:val="auto"/>
          <w:sz w:val="32"/>
          <w:szCs w:val="32"/>
          <w:highlight w:val="none"/>
        </w:rPr>
      </w:pPr>
    </w:p>
    <w:p w14:paraId="3D1F402B">
      <w:pPr>
        <w:pStyle w:val="44"/>
        <w:ind w:firstLine="321"/>
        <w:jc w:val="center"/>
        <w:rPr>
          <w:b/>
          <w:color w:val="auto"/>
          <w:sz w:val="32"/>
          <w:szCs w:val="32"/>
          <w:highlight w:val="none"/>
        </w:rPr>
      </w:pPr>
    </w:p>
    <w:p w14:paraId="3D4A804A">
      <w:pPr>
        <w:pStyle w:val="44"/>
        <w:ind w:firstLine="321"/>
        <w:jc w:val="center"/>
        <w:rPr>
          <w:b/>
          <w:color w:val="auto"/>
          <w:sz w:val="32"/>
          <w:szCs w:val="32"/>
          <w:highlight w:val="none"/>
        </w:rPr>
      </w:pPr>
    </w:p>
    <w:p w14:paraId="1C0DA7FA">
      <w:pPr>
        <w:widowControl/>
        <w:jc w:val="left"/>
        <w:rPr>
          <w:b/>
          <w:color w:val="auto"/>
          <w:sz w:val="32"/>
          <w:szCs w:val="32"/>
          <w:highlight w:val="none"/>
        </w:rPr>
      </w:pPr>
    </w:p>
    <w:p w14:paraId="4FBE21EC">
      <w:pPr>
        <w:pStyle w:val="44"/>
        <w:ind w:firstLine="321"/>
        <w:jc w:val="center"/>
        <w:rPr>
          <w:b/>
          <w:color w:val="auto"/>
          <w:sz w:val="32"/>
          <w:szCs w:val="32"/>
          <w:highlight w:val="none"/>
        </w:rPr>
      </w:pPr>
    </w:p>
    <w:p w14:paraId="5A1659F4">
      <w:pPr>
        <w:rPr>
          <w:rFonts w:hint="eastAsia"/>
          <w:b/>
          <w:color w:val="auto"/>
          <w:sz w:val="32"/>
          <w:szCs w:val="32"/>
          <w:highlight w:val="none"/>
        </w:rPr>
      </w:pPr>
      <w:r>
        <w:rPr>
          <w:rFonts w:hint="eastAsia"/>
          <w:b/>
          <w:color w:val="auto"/>
          <w:sz w:val="32"/>
          <w:szCs w:val="32"/>
          <w:highlight w:val="none"/>
        </w:rPr>
        <w:br w:type="page"/>
      </w:r>
    </w:p>
    <w:p w14:paraId="3EEAB86B">
      <w:pPr>
        <w:pStyle w:val="44"/>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30746834">
      <w:pPr>
        <w:pStyle w:val="44"/>
        <w:ind w:firstLine="240"/>
        <w:rPr>
          <w:rFonts w:asciiTheme="minorEastAsia" w:hAnsiTheme="minorEastAsia" w:eastAsiaTheme="minorEastAsia"/>
          <w:color w:val="auto"/>
          <w:sz w:val="24"/>
          <w:highlight w:val="none"/>
        </w:rPr>
      </w:pPr>
    </w:p>
    <w:p w14:paraId="1B741898">
      <w:pPr>
        <w:pStyle w:val="44"/>
        <w:ind w:firstLine="240"/>
        <w:rPr>
          <w:rFonts w:asciiTheme="minorEastAsia" w:hAnsiTheme="minorEastAsia" w:eastAsiaTheme="minorEastAsia"/>
          <w:color w:val="auto"/>
          <w:sz w:val="24"/>
          <w:highlight w:val="none"/>
        </w:rPr>
      </w:pPr>
    </w:p>
    <w:p w14:paraId="0FD94DD8">
      <w:pPr>
        <w:pStyle w:val="44"/>
        <w:ind w:firstLine="240"/>
        <w:rPr>
          <w:rFonts w:asciiTheme="minorEastAsia" w:hAnsiTheme="minorEastAsia" w:eastAsiaTheme="minorEastAsia"/>
          <w:color w:val="auto"/>
          <w:sz w:val="24"/>
          <w:highlight w:val="none"/>
        </w:rPr>
      </w:pPr>
    </w:p>
    <w:p w14:paraId="1E19B61F">
      <w:pPr>
        <w:pStyle w:val="4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7FEC9E2">
      <w:pPr>
        <w:pStyle w:val="4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274D4B74">
      <w:pPr>
        <w:pStyle w:val="4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D8285C8">
      <w:pPr>
        <w:pStyle w:val="4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28DAEF9C">
      <w:pPr>
        <w:pStyle w:val="44"/>
        <w:ind w:firstLine="210"/>
        <w:rPr>
          <w:color w:val="auto"/>
          <w:highlight w:val="none"/>
        </w:rPr>
      </w:pPr>
    </w:p>
    <w:sectPr>
      <w:pgSz w:w="11907" w:h="16840"/>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方正小标宋简体">
    <w:panose1 w:val="02000000000000000000"/>
    <w:charset w:val="86"/>
    <w:family w:val="auto"/>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A16D6">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21</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00"/>
    <w:multiLevelType w:val="singleLevel"/>
    <w:tmpl w:val="00000000"/>
    <w:lvl w:ilvl="0" w:tentative="0">
      <w:start w:val="1"/>
      <w:numFmt w:val="decimal"/>
      <w:lvlText w:val="%1)"/>
      <w:lvlJc w:val="left"/>
      <w:pPr>
        <w:ind w:left="425" w:hanging="425"/>
      </w:pPr>
      <w:rPr>
        <w:rFonts w:hint="default"/>
      </w:rPr>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8"/>
    <w:multiLevelType w:val="multilevel"/>
    <w:tmpl w:val="00000018"/>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293FCB7"/>
    <w:multiLevelType w:val="singleLevel"/>
    <w:tmpl w:val="2293FCB7"/>
    <w:lvl w:ilvl="0" w:tentative="0">
      <w:start w:val="1"/>
      <w:numFmt w:val="decimal"/>
      <w:suff w:val="nothing"/>
      <w:lvlText w:val="%1、"/>
      <w:lvlJc w:val="left"/>
    </w:lvl>
  </w:abstractNum>
  <w:abstractNum w:abstractNumId="8">
    <w:nsid w:val="6058BAAF"/>
    <w:multiLevelType w:val="singleLevel"/>
    <w:tmpl w:val="6058BAAF"/>
    <w:lvl w:ilvl="0" w:tentative="0">
      <w:start w:val="1"/>
      <w:numFmt w:val="decimal"/>
      <w:suff w:val="nothing"/>
      <w:lvlText w:val="%1、"/>
      <w:lvlJc w:val="left"/>
    </w:lvl>
  </w:abstractNum>
  <w:num w:numId="1">
    <w:abstractNumId w:val="4"/>
  </w:num>
  <w:num w:numId="2">
    <w:abstractNumId w:val="3"/>
  </w:num>
  <w:num w:numId="3">
    <w:abstractNumId w:val="7"/>
  </w:num>
  <w:num w:numId="4">
    <w:abstractNumId w:val="1"/>
  </w:num>
  <w:num w:numId="5">
    <w:abstractNumId w:val="6"/>
  </w:num>
  <w:num w:numId="6">
    <w:abstractNumId w:val="2"/>
  </w:num>
  <w:num w:numId="7">
    <w:abstractNumId w:val="0"/>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jZDUxMzJkMzg4OWM3M2I0NDFhYzZkYTFhYTJlNmIifQ=="/>
  </w:docVars>
  <w:rsids>
    <w:rsidRoot w:val="00172A27"/>
    <w:rsid w:val="00000EB7"/>
    <w:rsid w:val="00002323"/>
    <w:rsid w:val="00003AB0"/>
    <w:rsid w:val="000057A5"/>
    <w:rsid w:val="00005910"/>
    <w:rsid w:val="00006828"/>
    <w:rsid w:val="000069FA"/>
    <w:rsid w:val="00007D9E"/>
    <w:rsid w:val="000102C8"/>
    <w:rsid w:val="00010D52"/>
    <w:rsid w:val="00011475"/>
    <w:rsid w:val="00012171"/>
    <w:rsid w:val="0001254D"/>
    <w:rsid w:val="000129DA"/>
    <w:rsid w:val="00013396"/>
    <w:rsid w:val="00013D3C"/>
    <w:rsid w:val="00014E2D"/>
    <w:rsid w:val="00014E7F"/>
    <w:rsid w:val="00016441"/>
    <w:rsid w:val="00017A2E"/>
    <w:rsid w:val="0002042F"/>
    <w:rsid w:val="00020B03"/>
    <w:rsid w:val="000213BA"/>
    <w:rsid w:val="00023703"/>
    <w:rsid w:val="00024C10"/>
    <w:rsid w:val="00025545"/>
    <w:rsid w:val="00026209"/>
    <w:rsid w:val="0002651B"/>
    <w:rsid w:val="00027733"/>
    <w:rsid w:val="0003241B"/>
    <w:rsid w:val="00032F52"/>
    <w:rsid w:val="00035AB6"/>
    <w:rsid w:val="00036643"/>
    <w:rsid w:val="000403D0"/>
    <w:rsid w:val="0004275F"/>
    <w:rsid w:val="000429AC"/>
    <w:rsid w:val="000434FD"/>
    <w:rsid w:val="00043AD4"/>
    <w:rsid w:val="00044200"/>
    <w:rsid w:val="00044689"/>
    <w:rsid w:val="000449D3"/>
    <w:rsid w:val="00045FE3"/>
    <w:rsid w:val="00047222"/>
    <w:rsid w:val="00050196"/>
    <w:rsid w:val="000511E4"/>
    <w:rsid w:val="00052290"/>
    <w:rsid w:val="00052DCC"/>
    <w:rsid w:val="0005331C"/>
    <w:rsid w:val="0005462A"/>
    <w:rsid w:val="00055D6B"/>
    <w:rsid w:val="00057BB8"/>
    <w:rsid w:val="00061624"/>
    <w:rsid w:val="00061977"/>
    <w:rsid w:val="00062D33"/>
    <w:rsid w:val="000641DF"/>
    <w:rsid w:val="00064DFD"/>
    <w:rsid w:val="000652A5"/>
    <w:rsid w:val="00067238"/>
    <w:rsid w:val="0006738C"/>
    <w:rsid w:val="0007137E"/>
    <w:rsid w:val="00071917"/>
    <w:rsid w:val="00072398"/>
    <w:rsid w:val="0007257F"/>
    <w:rsid w:val="0007379A"/>
    <w:rsid w:val="00074405"/>
    <w:rsid w:val="000744B7"/>
    <w:rsid w:val="00075531"/>
    <w:rsid w:val="00077015"/>
    <w:rsid w:val="000776FB"/>
    <w:rsid w:val="00077F6E"/>
    <w:rsid w:val="00080A6C"/>
    <w:rsid w:val="0008103E"/>
    <w:rsid w:val="000829BC"/>
    <w:rsid w:val="00082C31"/>
    <w:rsid w:val="00083C7A"/>
    <w:rsid w:val="00084071"/>
    <w:rsid w:val="000843D1"/>
    <w:rsid w:val="00084F8A"/>
    <w:rsid w:val="00086641"/>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A0CB7"/>
    <w:rsid w:val="000A1D2B"/>
    <w:rsid w:val="000A231E"/>
    <w:rsid w:val="000A26CA"/>
    <w:rsid w:val="000A2A9F"/>
    <w:rsid w:val="000A2D18"/>
    <w:rsid w:val="000A33C3"/>
    <w:rsid w:val="000A3E3F"/>
    <w:rsid w:val="000A44B1"/>
    <w:rsid w:val="000A5315"/>
    <w:rsid w:val="000A5411"/>
    <w:rsid w:val="000A7C70"/>
    <w:rsid w:val="000B1694"/>
    <w:rsid w:val="000B17C9"/>
    <w:rsid w:val="000B3B85"/>
    <w:rsid w:val="000B4F4A"/>
    <w:rsid w:val="000B57B4"/>
    <w:rsid w:val="000B7098"/>
    <w:rsid w:val="000B7947"/>
    <w:rsid w:val="000C0E0E"/>
    <w:rsid w:val="000C298C"/>
    <w:rsid w:val="000C2D51"/>
    <w:rsid w:val="000C442C"/>
    <w:rsid w:val="000C460A"/>
    <w:rsid w:val="000C5B74"/>
    <w:rsid w:val="000C6C08"/>
    <w:rsid w:val="000C6D74"/>
    <w:rsid w:val="000C765E"/>
    <w:rsid w:val="000C7C29"/>
    <w:rsid w:val="000D1060"/>
    <w:rsid w:val="000D13CD"/>
    <w:rsid w:val="000D1D6C"/>
    <w:rsid w:val="000D2361"/>
    <w:rsid w:val="000D2FDB"/>
    <w:rsid w:val="000D325D"/>
    <w:rsid w:val="000D49C7"/>
    <w:rsid w:val="000D4C25"/>
    <w:rsid w:val="000D4D42"/>
    <w:rsid w:val="000D5EE1"/>
    <w:rsid w:val="000D60F2"/>
    <w:rsid w:val="000D7496"/>
    <w:rsid w:val="000E0258"/>
    <w:rsid w:val="000E1750"/>
    <w:rsid w:val="000E4D07"/>
    <w:rsid w:val="000E5819"/>
    <w:rsid w:val="000E5969"/>
    <w:rsid w:val="000E60A6"/>
    <w:rsid w:val="000E6816"/>
    <w:rsid w:val="000E7822"/>
    <w:rsid w:val="000F00E0"/>
    <w:rsid w:val="000F0E73"/>
    <w:rsid w:val="000F0F15"/>
    <w:rsid w:val="000F1943"/>
    <w:rsid w:val="000F24C7"/>
    <w:rsid w:val="000F4F23"/>
    <w:rsid w:val="000F51D6"/>
    <w:rsid w:val="000F55F1"/>
    <w:rsid w:val="000F6218"/>
    <w:rsid w:val="000F68CA"/>
    <w:rsid w:val="000F7018"/>
    <w:rsid w:val="000F7A85"/>
    <w:rsid w:val="00101C3F"/>
    <w:rsid w:val="00102082"/>
    <w:rsid w:val="00102455"/>
    <w:rsid w:val="001027A5"/>
    <w:rsid w:val="0010303B"/>
    <w:rsid w:val="00103337"/>
    <w:rsid w:val="00103447"/>
    <w:rsid w:val="00103779"/>
    <w:rsid w:val="00103C3B"/>
    <w:rsid w:val="00104B54"/>
    <w:rsid w:val="00105951"/>
    <w:rsid w:val="00105F99"/>
    <w:rsid w:val="0010633B"/>
    <w:rsid w:val="00106408"/>
    <w:rsid w:val="00106600"/>
    <w:rsid w:val="00106E9D"/>
    <w:rsid w:val="0010781E"/>
    <w:rsid w:val="00110380"/>
    <w:rsid w:val="00110C35"/>
    <w:rsid w:val="00110FD6"/>
    <w:rsid w:val="00111AA5"/>
    <w:rsid w:val="00112A3E"/>
    <w:rsid w:val="001130C7"/>
    <w:rsid w:val="00114EC3"/>
    <w:rsid w:val="001173AD"/>
    <w:rsid w:val="0011768E"/>
    <w:rsid w:val="00117B36"/>
    <w:rsid w:val="00117EBB"/>
    <w:rsid w:val="00120244"/>
    <w:rsid w:val="00121323"/>
    <w:rsid w:val="001213D7"/>
    <w:rsid w:val="00123AA2"/>
    <w:rsid w:val="001244E0"/>
    <w:rsid w:val="00124B87"/>
    <w:rsid w:val="00124D84"/>
    <w:rsid w:val="00125FD9"/>
    <w:rsid w:val="0012672C"/>
    <w:rsid w:val="00126C34"/>
    <w:rsid w:val="00127FA9"/>
    <w:rsid w:val="001302F5"/>
    <w:rsid w:val="00131466"/>
    <w:rsid w:val="00132DF3"/>
    <w:rsid w:val="001337D6"/>
    <w:rsid w:val="0013390D"/>
    <w:rsid w:val="0013498A"/>
    <w:rsid w:val="0013503B"/>
    <w:rsid w:val="00135917"/>
    <w:rsid w:val="00136327"/>
    <w:rsid w:val="00136718"/>
    <w:rsid w:val="00136CB0"/>
    <w:rsid w:val="0013780B"/>
    <w:rsid w:val="0014048D"/>
    <w:rsid w:val="001404FA"/>
    <w:rsid w:val="00140905"/>
    <w:rsid w:val="00140ECB"/>
    <w:rsid w:val="00141139"/>
    <w:rsid w:val="00141B67"/>
    <w:rsid w:val="00144E58"/>
    <w:rsid w:val="00145ECA"/>
    <w:rsid w:val="00146C5A"/>
    <w:rsid w:val="00147568"/>
    <w:rsid w:val="00147ED9"/>
    <w:rsid w:val="001525E5"/>
    <w:rsid w:val="0015314C"/>
    <w:rsid w:val="0015434E"/>
    <w:rsid w:val="001546C4"/>
    <w:rsid w:val="00156412"/>
    <w:rsid w:val="001569DA"/>
    <w:rsid w:val="00156E7B"/>
    <w:rsid w:val="00157047"/>
    <w:rsid w:val="00160608"/>
    <w:rsid w:val="00161451"/>
    <w:rsid w:val="00162B30"/>
    <w:rsid w:val="001630B6"/>
    <w:rsid w:val="00163308"/>
    <w:rsid w:val="00163EAD"/>
    <w:rsid w:val="00163FD1"/>
    <w:rsid w:val="0016432E"/>
    <w:rsid w:val="00164C38"/>
    <w:rsid w:val="001670CA"/>
    <w:rsid w:val="00167CD0"/>
    <w:rsid w:val="00167DAD"/>
    <w:rsid w:val="001703FA"/>
    <w:rsid w:val="001704BB"/>
    <w:rsid w:val="00170FFC"/>
    <w:rsid w:val="00171713"/>
    <w:rsid w:val="00172A27"/>
    <w:rsid w:val="0017300F"/>
    <w:rsid w:val="001733A7"/>
    <w:rsid w:val="001738F8"/>
    <w:rsid w:val="0017401C"/>
    <w:rsid w:val="001740C8"/>
    <w:rsid w:val="001741A6"/>
    <w:rsid w:val="0017512B"/>
    <w:rsid w:val="00175347"/>
    <w:rsid w:val="00175780"/>
    <w:rsid w:val="00175F62"/>
    <w:rsid w:val="00176007"/>
    <w:rsid w:val="001776FA"/>
    <w:rsid w:val="0017775C"/>
    <w:rsid w:val="0017782C"/>
    <w:rsid w:val="0018079E"/>
    <w:rsid w:val="0018252D"/>
    <w:rsid w:val="0018285E"/>
    <w:rsid w:val="00186974"/>
    <w:rsid w:val="00186EE6"/>
    <w:rsid w:val="0018787D"/>
    <w:rsid w:val="00191161"/>
    <w:rsid w:val="00191897"/>
    <w:rsid w:val="0019192D"/>
    <w:rsid w:val="00192403"/>
    <w:rsid w:val="00192751"/>
    <w:rsid w:val="001927CA"/>
    <w:rsid w:val="00192DAC"/>
    <w:rsid w:val="00193545"/>
    <w:rsid w:val="00195842"/>
    <w:rsid w:val="00195D4F"/>
    <w:rsid w:val="0019679A"/>
    <w:rsid w:val="00196EC8"/>
    <w:rsid w:val="001A0695"/>
    <w:rsid w:val="001A0D85"/>
    <w:rsid w:val="001A118F"/>
    <w:rsid w:val="001A1B33"/>
    <w:rsid w:val="001A253E"/>
    <w:rsid w:val="001A26F3"/>
    <w:rsid w:val="001A346F"/>
    <w:rsid w:val="001A35E9"/>
    <w:rsid w:val="001A4164"/>
    <w:rsid w:val="001A4EBC"/>
    <w:rsid w:val="001A51B3"/>
    <w:rsid w:val="001A58C7"/>
    <w:rsid w:val="001A59B6"/>
    <w:rsid w:val="001A5BD3"/>
    <w:rsid w:val="001A791D"/>
    <w:rsid w:val="001B0365"/>
    <w:rsid w:val="001B0761"/>
    <w:rsid w:val="001B0D77"/>
    <w:rsid w:val="001B1533"/>
    <w:rsid w:val="001B1E06"/>
    <w:rsid w:val="001B2514"/>
    <w:rsid w:val="001B294B"/>
    <w:rsid w:val="001B3CDA"/>
    <w:rsid w:val="001B3EBF"/>
    <w:rsid w:val="001B45DF"/>
    <w:rsid w:val="001B4FAB"/>
    <w:rsid w:val="001B576E"/>
    <w:rsid w:val="001B5FA9"/>
    <w:rsid w:val="001B78E8"/>
    <w:rsid w:val="001B7F67"/>
    <w:rsid w:val="001C04BF"/>
    <w:rsid w:val="001C0626"/>
    <w:rsid w:val="001C11D6"/>
    <w:rsid w:val="001C122F"/>
    <w:rsid w:val="001C2A62"/>
    <w:rsid w:val="001C2DF5"/>
    <w:rsid w:val="001C4519"/>
    <w:rsid w:val="001C47B0"/>
    <w:rsid w:val="001C5B45"/>
    <w:rsid w:val="001C5C13"/>
    <w:rsid w:val="001C621E"/>
    <w:rsid w:val="001C6F62"/>
    <w:rsid w:val="001D1CAD"/>
    <w:rsid w:val="001D26DC"/>
    <w:rsid w:val="001D322A"/>
    <w:rsid w:val="001D40E8"/>
    <w:rsid w:val="001D45CF"/>
    <w:rsid w:val="001D4FC4"/>
    <w:rsid w:val="001D57E1"/>
    <w:rsid w:val="001D746E"/>
    <w:rsid w:val="001D7724"/>
    <w:rsid w:val="001D7BCE"/>
    <w:rsid w:val="001E027F"/>
    <w:rsid w:val="001E07C3"/>
    <w:rsid w:val="001E0ACA"/>
    <w:rsid w:val="001E0CA7"/>
    <w:rsid w:val="001E1B65"/>
    <w:rsid w:val="001E54A8"/>
    <w:rsid w:val="001F0E63"/>
    <w:rsid w:val="001F1738"/>
    <w:rsid w:val="001F19A1"/>
    <w:rsid w:val="001F32D5"/>
    <w:rsid w:val="001F441B"/>
    <w:rsid w:val="001F460B"/>
    <w:rsid w:val="001F481F"/>
    <w:rsid w:val="001F710B"/>
    <w:rsid w:val="00200168"/>
    <w:rsid w:val="00200E6D"/>
    <w:rsid w:val="00201621"/>
    <w:rsid w:val="002025C2"/>
    <w:rsid w:val="00202720"/>
    <w:rsid w:val="00202F8D"/>
    <w:rsid w:val="00203277"/>
    <w:rsid w:val="002047D3"/>
    <w:rsid w:val="002060E4"/>
    <w:rsid w:val="002065C5"/>
    <w:rsid w:val="00206BB5"/>
    <w:rsid w:val="00206F03"/>
    <w:rsid w:val="00206FF6"/>
    <w:rsid w:val="00207987"/>
    <w:rsid w:val="00207F9A"/>
    <w:rsid w:val="0021150C"/>
    <w:rsid w:val="00211CBD"/>
    <w:rsid w:val="00212001"/>
    <w:rsid w:val="0021391C"/>
    <w:rsid w:val="00213E36"/>
    <w:rsid w:val="00214F80"/>
    <w:rsid w:val="002156E9"/>
    <w:rsid w:val="00215B35"/>
    <w:rsid w:val="00216B24"/>
    <w:rsid w:val="002176AB"/>
    <w:rsid w:val="00217B24"/>
    <w:rsid w:val="0022038E"/>
    <w:rsid w:val="002203FD"/>
    <w:rsid w:val="0022145E"/>
    <w:rsid w:val="00222577"/>
    <w:rsid w:val="002227B7"/>
    <w:rsid w:val="00222B7A"/>
    <w:rsid w:val="00223F50"/>
    <w:rsid w:val="00224159"/>
    <w:rsid w:val="00224548"/>
    <w:rsid w:val="0022462D"/>
    <w:rsid w:val="00224F94"/>
    <w:rsid w:val="00226406"/>
    <w:rsid w:val="00226A77"/>
    <w:rsid w:val="00227D38"/>
    <w:rsid w:val="002322EE"/>
    <w:rsid w:val="00234904"/>
    <w:rsid w:val="00235CDF"/>
    <w:rsid w:val="00241797"/>
    <w:rsid w:val="002420AD"/>
    <w:rsid w:val="00242376"/>
    <w:rsid w:val="002423D6"/>
    <w:rsid w:val="00243E83"/>
    <w:rsid w:val="00246082"/>
    <w:rsid w:val="0024724F"/>
    <w:rsid w:val="002475B8"/>
    <w:rsid w:val="00247A19"/>
    <w:rsid w:val="00247F41"/>
    <w:rsid w:val="00251AE3"/>
    <w:rsid w:val="00252FE5"/>
    <w:rsid w:val="0025380B"/>
    <w:rsid w:val="002547E2"/>
    <w:rsid w:val="002549CC"/>
    <w:rsid w:val="00255423"/>
    <w:rsid w:val="00255D2F"/>
    <w:rsid w:val="002565A3"/>
    <w:rsid w:val="00260B6C"/>
    <w:rsid w:val="00263E02"/>
    <w:rsid w:val="00263E76"/>
    <w:rsid w:val="00263FDA"/>
    <w:rsid w:val="002644C7"/>
    <w:rsid w:val="0026483A"/>
    <w:rsid w:val="002648C0"/>
    <w:rsid w:val="0026525F"/>
    <w:rsid w:val="00265A67"/>
    <w:rsid w:val="00265B18"/>
    <w:rsid w:val="0026697A"/>
    <w:rsid w:val="00266B35"/>
    <w:rsid w:val="00266CC9"/>
    <w:rsid w:val="00267C47"/>
    <w:rsid w:val="00267DE1"/>
    <w:rsid w:val="00270508"/>
    <w:rsid w:val="0027093F"/>
    <w:rsid w:val="00270AB4"/>
    <w:rsid w:val="00272183"/>
    <w:rsid w:val="002748BF"/>
    <w:rsid w:val="00274D28"/>
    <w:rsid w:val="00274D7C"/>
    <w:rsid w:val="00276AA6"/>
    <w:rsid w:val="0028005B"/>
    <w:rsid w:val="0028023E"/>
    <w:rsid w:val="00280A38"/>
    <w:rsid w:val="00280C99"/>
    <w:rsid w:val="00281BC9"/>
    <w:rsid w:val="002831D7"/>
    <w:rsid w:val="00283C4F"/>
    <w:rsid w:val="00284D30"/>
    <w:rsid w:val="002853DA"/>
    <w:rsid w:val="00285690"/>
    <w:rsid w:val="00286955"/>
    <w:rsid w:val="00286BE4"/>
    <w:rsid w:val="002901B9"/>
    <w:rsid w:val="00290A1C"/>
    <w:rsid w:val="00291D87"/>
    <w:rsid w:val="00292971"/>
    <w:rsid w:val="00294390"/>
    <w:rsid w:val="0029582F"/>
    <w:rsid w:val="002A0085"/>
    <w:rsid w:val="002A134F"/>
    <w:rsid w:val="002A1AD7"/>
    <w:rsid w:val="002A24E8"/>
    <w:rsid w:val="002A2BBA"/>
    <w:rsid w:val="002A2FB3"/>
    <w:rsid w:val="002A33CC"/>
    <w:rsid w:val="002A54DA"/>
    <w:rsid w:val="002A6593"/>
    <w:rsid w:val="002A6814"/>
    <w:rsid w:val="002A6941"/>
    <w:rsid w:val="002A76CD"/>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619D"/>
    <w:rsid w:val="002C61AC"/>
    <w:rsid w:val="002C650A"/>
    <w:rsid w:val="002C770B"/>
    <w:rsid w:val="002D05B1"/>
    <w:rsid w:val="002D0B7A"/>
    <w:rsid w:val="002D0F9D"/>
    <w:rsid w:val="002D19AA"/>
    <w:rsid w:val="002D2480"/>
    <w:rsid w:val="002D2A87"/>
    <w:rsid w:val="002D2DA6"/>
    <w:rsid w:val="002D36E2"/>
    <w:rsid w:val="002D6658"/>
    <w:rsid w:val="002D6811"/>
    <w:rsid w:val="002D7267"/>
    <w:rsid w:val="002D7BB8"/>
    <w:rsid w:val="002D7ED7"/>
    <w:rsid w:val="002E09C7"/>
    <w:rsid w:val="002E0A9B"/>
    <w:rsid w:val="002E31C3"/>
    <w:rsid w:val="002E3325"/>
    <w:rsid w:val="002E6A0A"/>
    <w:rsid w:val="002E7391"/>
    <w:rsid w:val="002F0332"/>
    <w:rsid w:val="002F0C14"/>
    <w:rsid w:val="002F11B3"/>
    <w:rsid w:val="002F1923"/>
    <w:rsid w:val="002F211B"/>
    <w:rsid w:val="002F3064"/>
    <w:rsid w:val="002F47C6"/>
    <w:rsid w:val="002F4F85"/>
    <w:rsid w:val="002F602D"/>
    <w:rsid w:val="002F7874"/>
    <w:rsid w:val="00300406"/>
    <w:rsid w:val="00300B7E"/>
    <w:rsid w:val="00300BC8"/>
    <w:rsid w:val="003014E9"/>
    <w:rsid w:val="00301724"/>
    <w:rsid w:val="003043C1"/>
    <w:rsid w:val="00304C09"/>
    <w:rsid w:val="00304CCC"/>
    <w:rsid w:val="00305262"/>
    <w:rsid w:val="00305592"/>
    <w:rsid w:val="003061CA"/>
    <w:rsid w:val="003065B6"/>
    <w:rsid w:val="003068F4"/>
    <w:rsid w:val="00307526"/>
    <w:rsid w:val="00310CDB"/>
    <w:rsid w:val="003126C0"/>
    <w:rsid w:val="00312DBE"/>
    <w:rsid w:val="0031419D"/>
    <w:rsid w:val="00314936"/>
    <w:rsid w:val="0031498D"/>
    <w:rsid w:val="00314DCF"/>
    <w:rsid w:val="00315AD3"/>
    <w:rsid w:val="003161C5"/>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C49"/>
    <w:rsid w:val="00333902"/>
    <w:rsid w:val="003345B7"/>
    <w:rsid w:val="00336C0C"/>
    <w:rsid w:val="003370FE"/>
    <w:rsid w:val="0033712B"/>
    <w:rsid w:val="0034071F"/>
    <w:rsid w:val="00341B57"/>
    <w:rsid w:val="00341B8F"/>
    <w:rsid w:val="00341D2E"/>
    <w:rsid w:val="0034239E"/>
    <w:rsid w:val="00342B36"/>
    <w:rsid w:val="00342B7F"/>
    <w:rsid w:val="003450FA"/>
    <w:rsid w:val="003459C2"/>
    <w:rsid w:val="0034633D"/>
    <w:rsid w:val="00347F63"/>
    <w:rsid w:val="00351FAF"/>
    <w:rsid w:val="00351FED"/>
    <w:rsid w:val="00352E0F"/>
    <w:rsid w:val="00354739"/>
    <w:rsid w:val="0035475C"/>
    <w:rsid w:val="003559C8"/>
    <w:rsid w:val="00360DF2"/>
    <w:rsid w:val="003619EB"/>
    <w:rsid w:val="00363E2E"/>
    <w:rsid w:val="00365D85"/>
    <w:rsid w:val="00365FC3"/>
    <w:rsid w:val="0036629C"/>
    <w:rsid w:val="003664D0"/>
    <w:rsid w:val="00366828"/>
    <w:rsid w:val="00367065"/>
    <w:rsid w:val="00367283"/>
    <w:rsid w:val="00367911"/>
    <w:rsid w:val="00370A87"/>
    <w:rsid w:val="00370D55"/>
    <w:rsid w:val="003713F7"/>
    <w:rsid w:val="00372A0C"/>
    <w:rsid w:val="00373EE3"/>
    <w:rsid w:val="0037671E"/>
    <w:rsid w:val="00376C73"/>
    <w:rsid w:val="003775A6"/>
    <w:rsid w:val="00377A72"/>
    <w:rsid w:val="0038049A"/>
    <w:rsid w:val="0038130A"/>
    <w:rsid w:val="00381FD5"/>
    <w:rsid w:val="0038214C"/>
    <w:rsid w:val="003830A7"/>
    <w:rsid w:val="00384F1C"/>
    <w:rsid w:val="003851D6"/>
    <w:rsid w:val="00386520"/>
    <w:rsid w:val="00386BEE"/>
    <w:rsid w:val="00387478"/>
    <w:rsid w:val="00391630"/>
    <w:rsid w:val="00392212"/>
    <w:rsid w:val="00393150"/>
    <w:rsid w:val="00397A34"/>
    <w:rsid w:val="003A2150"/>
    <w:rsid w:val="003A24A6"/>
    <w:rsid w:val="003A3D7E"/>
    <w:rsid w:val="003A3E54"/>
    <w:rsid w:val="003A4251"/>
    <w:rsid w:val="003A4ABC"/>
    <w:rsid w:val="003A65E2"/>
    <w:rsid w:val="003A6696"/>
    <w:rsid w:val="003A66D4"/>
    <w:rsid w:val="003A707E"/>
    <w:rsid w:val="003A76EE"/>
    <w:rsid w:val="003B004A"/>
    <w:rsid w:val="003B20AE"/>
    <w:rsid w:val="003B2484"/>
    <w:rsid w:val="003B2C4C"/>
    <w:rsid w:val="003B44DF"/>
    <w:rsid w:val="003B488B"/>
    <w:rsid w:val="003B61DE"/>
    <w:rsid w:val="003B65B9"/>
    <w:rsid w:val="003C0583"/>
    <w:rsid w:val="003C21D6"/>
    <w:rsid w:val="003C21FF"/>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37C6"/>
    <w:rsid w:val="003D68C0"/>
    <w:rsid w:val="003D7330"/>
    <w:rsid w:val="003D7A3B"/>
    <w:rsid w:val="003E1033"/>
    <w:rsid w:val="003E1822"/>
    <w:rsid w:val="003E18C6"/>
    <w:rsid w:val="003E1B42"/>
    <w:rsid w:val="003E1BF3"/>
    <w:rsid w:val="003E310B"/>
    <w:rsid w:val="003E5E6C"/>
    <w:rsid w:val="003E7C31"/>
    <w:rsid w:val="003E7C35"/>
    <w:rsid w:val="003E7D63"/>
    <w:rsid w:val="003F015B"/>
    <w:rsid w:val="003F0BE5"/>
    <w:rsid w:val="003F0E5D"/>
    <w:rsid w:val="003F1261"/>
    <w:rsid w:val="003F15A2"/>
    <w:rsid w:val="003F2257"/>
    <w:rsid w:val="003F264C"/>
    <w:rsid w:val="003F2835"/>
    <w:rsid w:val="003F540F"/>
    <w:rsid w:val="003F5F25"/>
    <w:rsid w:val="003F72B0"/>
    <w:rsid w:val="004036D8"/>
    <w:rsid w:val="004040F1"/>
    <w:rsid w:val="004045CB"/>
    <w:rsid w:val="0040510F"/>
    <w:rsid w:val="00405CF2"/>
    <w:rsid w:val="00406454"/>
    <w:rsid w:val="004065A8"/>
    <w:rsid w:val="004074DF"/>
    <w:rsid w:val="00407972"/>
    <w:rsid w:val="00410BEE"/>
    <w:rsid w:val="0041145A"/>
    <w:rsid w:val="00412000"/>
    <w:rsid w:val="00412671"/>
    <w:rsid w:val="00412743"/>
    <w:rsid w:val="00412D53"/>
    <w:rsid w:val="00413502"/>
    <w:rsid w:val="004144EF"/>
    <w:rsid w:val="00415E9C"/>
    <w:rsid w:val="00416396"/>
    <w:rsid w:val="00417D8B"/>
    <w:rsid w:val="00420E15"/>
    <w:rsid w:val="00421E87"/>
    <w:rsid w:val="00422C16"/>
    <w:rsid w:val="004230E8"/>
    <w:rsid w:val="00423DE4"/>
    <w:rsid w:val="00424F11"/>
    <w:rsid w:val="004276DE"/>
    <w:rsid w:val="0042778A"/>
    <w:rsid w:val="00427AF9"/>
    <w:rsid w:val="00427E1C"/>
    <w:rsid w:val="00430DCA"/>
    <w:rsid w:val="00431D23"/>
    <w:rsid w:val="00433673"/>
    <w:rsid w:val="00433E18"/>
    <w:rsid w:val="0043473A"/>
    <w:rsid w:val="00435D6F"/>
    <w:rsid w:val="00436E32"/>
    <w:rsid w:val="004374A1"/>
    <w:rsid w:val="00440598"/>
    <w:rsid w:val="00442F68"/>
    <w:rsid w:val="0044353A"/>
    <w:rsid w:val="004438D9"/>
    <w:rsid w:val="004441AE"/>
    <w:rsid w:val="00444F80"/>
    <w:rsid w:val="00445199"/>
    <w:rsid w:val="00446B65"/>
    <w:rsid w:val="004473E3"/>
    <w:rsid w:val="00447D3A"/>
    <w:rsid w:val="004500F3"/>
    <w:rsid w:val="00450EFF"/>
    <w:rsid w:val="00451260"/>
    <w:rsid w:val="00451D72"/>
    <w:rsid w:val="00453CB7"/>
    <w:rsid w:val="00453D9A"/>
    <w:rsid w:val="004546C0"/>
    <w:rsid w:val="0045543E"/>
    <w:rsid w:val="0045657B"/>
    <w:rsid w:val="0045752D"/>
    <w:rsid w:val="0045765D"/>
    <w:rsid w:val="00460706"/>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7205"/>
    <w:rsid w:val="00477545"/>
    <w:rsid w:val="00480775"/>
    <w:rsid w:val="00480D31"/>
    <w:rsid w:val="004814D5"/>
    <w:rsid w:val="00484AFD"/>
    <w:rsid w:val="00484B9E"/>
    <w:rsid w:val="00486AB4"/>
    <w:rsid w:val="00486CB3"/>
    <w:rsid w:val="00487991"/>
    <w:rsid w:val="004903DF"/>
    <w:rsid w:val="00492A0C"/>
    <w:rsid w:val="00492FEC"/>
    <w:rsid w:val="00493A17"/>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253B"/>
    <w:rsid w:val="004B26B2"/>
    <w:rsid w:val="004B4681"/>
    <w:rsid w:val="004B5931"/>
    <w:rsid w:val="004B5F09"/>
    <w:rsid w:val="004B5FC2"/>
    <w:rsid w:val="004B6352"/>
    <w:rsid w:val="004B7594"/>
    <w:rsid w:val="004C1899"/>
    <w:rsid w:val="004C2474"/>
    <w:rsid w:val="004C3AD3"/>
    <w:rsid w:val="004C4124"/>
    <w:rsid w:val="004C4A46"/>
    <w:rsid w:val="004C5947"/>
    <w:rsid w:val="004C5F7C"/>
    <w:rsid w:val="004C62EA"/>
    <w:rsid w:val="004C730C"/>
    <w:rsid w:val="004D0002"/>
    <w:rsid w:val="004D05B0"/>
    <w:rsid w:val="004D2FDE"/>
    <w:rsid w:val="004D4104"/>
    <w:rsid w:val="004D5000"/>
    <w:rsid w:val="004D5CC1"/>
    <w:rsid w:val="004D63CD"/>
    <w:rsid w:val="004D6DFD"/>
    <w:rsid w:val="004E01F6"/>
    <w:rsid w:val="004E0E11"/>
    <w:rsid w:val="004E1198"/>
    <w:rsid w:val="004E29E2"/>
    <w:rsid w:val="004E3C63"/>
    <w:rsid w:val="004E4B47"/>
    <w:rsid w:val="004E51BA"/>
    <w:rsid w:val="004E6ED2"/>
    <w:rsid w:val="004E7287"/>
    <w:rsid w:val="004F28B4"/>
    <w:rsid w:val="004F2A63"/>
    <w:rsid w:val="004F400C"/>
    <w:rsid w:val="004F4EAF"/>
    <w:rsid w:val="004F613D"/>
    <w:rsid w:val="00500B03"/>
    <w:rsid w:val="00500BF1"/>
    <w:rsid w:val="00501943"/>
    <w:rsid w:val="00502DBB"/>
    <w:rsid w:val="005034B0"/>
    <w:rsid w:val="00503FE1"/>
    <w:rsid w:val="005051A9"/>
    <w:rsid w:val="0050669F"/>
    <w:rsid w:val="005073F3"/>
    <w:rsid w:val="00510C03"/>
    <w:rsid w:val="005114AC"/>
    <w:rsid w:val="0051157A"/>
    <w:rsid w:val="00512825"/>
    <w:rsid w:val="00513655"/>
    <w:rsid w:val="00513CF1"/>
    <w:rsid w:val="005144C3"/>
    <w:rsid w:val="005147AD"/>
    <w:rsid w:val="00516A6A"/>
    <w:rsid w:val="00516A87"/>
    <w:rsid w:val="00516EDB"/>
    <w:rsid w:val="00517ADC"/>
    <w:rsid w:val="00520169"/>
    <w:rsid w:val="0052061D"/>
    <w:rsid w:val="00520620"/>
    <w:rsid w:val="005213A5"/>
    <w:rsid w:val="005214B0"/>
    <w:rsid w:val="00522B57"/>
    <w:rsid w:val="00522CAA"/>
    <w:rsid w:val="00523491"/>
    <w:rsid w:val="00523E46"/>
    <w:rsid w:val="00524E38"/>
    <w:rsid w:val="00525660"/>
    <w:rsid w:val="00526086"/>
    <w:rsid w:val="005269CB"/>
    <w:rsid w:val="00527AE1"/>
    <w:rsid w:val="005301E0"/>
    <w:rsid w:val="0053098E"/>
    <w:rsid w:val="00530BAD"/>
    <w:rsid w:val="00531A26"/>
    <w:rsid w:val="005335F4"/>
    <w:rsid w:val="00534938"/>
    <w:rsid w:val="00534BF6"/>
    <w:rsid w:val="00536095"/>
    <w:rsid w:val="00537835"/>
    <w:rsid w:val="00537B61"/>
    <w:rsid w:val="00537C26"/>
    <w:rsid w:val="00537D37"/>
    <w:rsid w:val="00542750"/>
    <w:rsid w:val="005429D6"/>
    <w:rsid w:val="00542A27"/>
    <w:rsid w:val="005432D8"/>
    <w:rsid w:val="00544368"/>
    <w:rsid w:val="0054512F"/>
    <w:rsid w:val="00546C19"/>
    <w:rsid w:val="005474DF"/>
    <w:rsid w:val="0055050C"/>
    <w:rsid w:val="005507A4"/>
    <w:rsid w:val="00551457"/>
    <w:rsid w:val="005515D4"/>
    <w:rsid w:val="00553373"/>
    <w:rsid w:val="00555109"/>
    <w:rsid w:val="00555E70"/>
    <w:rsid w:val="00556822"/>
    <w:rsid w:val="00556F95"/>
    <w:rsid w:val="005572B7"/>
    <w:rsid w:val="00557571"/>
    <w:rsid w:val="00557FF9"/>
    <w:rsid w:val="00560D7B"/>
    <w:rsid w:val="0056136E"/>
    <w:rsid w:val="0056175C"/>
    <w:rsid w:val="00563EE7"/>
    <w:rsid w:val="005644F2"/>
    <w:rsid w:val="005645A9"/>
    <w:rsid w:val="00567AAA"/>
    <w:rsid w:val="00570246"/>
    <w:rsid w:val="00570825"/>
    <w:rsid w:val="005745F5"/>
    <w:rsid w:val="00575B7A"/>
    <w:rsid w:val="00575CC6"/>
    <w:rsid w:val="00576301"/>
    <w:rsid w:val="00581D00"/>
    <w:rsid w:val="00584386"/>
    <w:rsid w:val="00586720"/>
    <w:rsid w:val="0058696C"/>
    <w:rsid w:val="005874CB"/>
    <w:rsid w:val="00587792"/>
    <w:rsid w:val="00590F50"/>
    <w:rsid w:val="00593B1C"/>
    <w:rsid w:val="00593F39"/>
    <w:rsid w:val="00594ED5"/>
    <w:rsid w:val="00595E4A"/>
    <w:rsid w:val="00595F5E"/>
    <w:rsid w:val="005963D6"/>
    <w:rsid w:val="005972C7"/>
    <w:rsid w:val="00597654"/>
    <w:rsid w:val="0059785B"/>
    <w:rsid w:val="005A0AEF"/>
    <w:rsid w:val="005A1487"/>
    <w:rsid w:val="005A2542"/>
    <w:rsid w:val="005A4E29"/>
    <w:rsid w:val="005A52CA"/>
    <w:rsid w:val="005A5803"/>
    <w:rsid w:val="005A5948"/>
    <w:rsid w:val="005A60F7"/>
    <w:rsid w:val="005A6A9B"/>
    <w:rsid w:val="005B0990"/>
    <w:rsid w:val="005B1C8A"/>
    <w:rsid w:val="005B3A63"/>
    <w:rsid w:val="005B446D"/>
    <w:rsid w:val="005B6878"/>
    <w:rsid w:val="005B6B62"/>
    <w:rsid w:val="005B7620"/>
    <w:rsid w:val="005B77B1"/>
    <w:rsid w:val="005C1949"/>
    <w:rsid w:val="005C2263"/>
    <w:rsid w:val="005C2848"/>
    <w:rsid w:val="005C3659"/>
    <w:rsid w:val="005C3DAA"/>
    <w:rsid w:val="005C41BC"/>
    <w:rsid w:val="005C4554"/>
    <w:rsid w:val="005C627C"/>
    <w:rsid w:val="005C6D02"/>
    <w:rsid w:val="005D0239"/>
    <w:rsid w:val="005D1920"/>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3B1"/>
    <w:rsid w:val="005E69D1"/>
    <w:rsid w:val="005F10C5"/>
    <w:rsid w:val="005F1885"/>
    <w:rsid w:val="005F23F4"/>
    <w:rsid w:val="005F4BF2"/>
    <w:rsid w:val="005F4D02"/>
    <w:rsid w:val="005F4DA2"/>
    <w:rsid w:val="005F5CB4"/>
    <w:rsid w:val="005F746D"/>
    <w:rsid w:val="005F7EDB"/>
    <w:rsid w:val="00600569"/>
    <w:rsid w:val="006013C1"/>
    <w:rsid w:val="006018C3"/>
    <w:rsid w:val="00601BF7"/>
    <w:rsid w:val="00601C4F"/>
    <w:rsid w:val="00602562"/>
    <w:rsid w:val="00603609"/>
    <w:rsid w:val="006038F6"/>
    <w:rsid w:val="00603F40"/>
    <w:rsid w:val="0060445D"/>
    <w:rsid w:val="006066CF"/>
    <w:rsid w:val="00607105"/>
    <w:rsid w:val="00607654"/>
    <w:rsid w:val="006113CF"/>
    <w:rsid w:val="006117AE"/>
    <w:rsid w:val="00611B6F"/>
    <w:rsid w:val="0061425B"/>
    <w:rsid w:val="0061487E"/>
    <w:rsid w:val="00614A0B"/>
    <w:rsid w:val="00615220"/>
    <w:rsid w:val="006158DC"/>
    <w:rsid w:val="0061645A"/>
    <w:rsid w:val="0061698D"/>
    <w:rsid w:val="00616B88"/>
    <w:rsid w:val="00616C18"/>
    <w:rsid w:val="0061758F"/>
    <w:rsid w:val="0062126D"/>
    <w:rsid w:val="0062160D"/>
    <w:rsid w:val="006227BE"/>
    <w:rsid w:val="00624813"/>
    <w:rsid w:val="00625F0C"/>
    <w:rsid w:val="00626347"/>
    <w:rsid w:val="006263CB"/>
    <w:rsid w:val="0062676D"/>
    <w:rsid w:val="00626954"/>
    <w:rsid w:val="00627029"/>
    <w:rsid w:val="006270B8"/>
    <w:rsid w:val="0062777F"/>
    <w:rsid w:val="0063018F"/>
    <w:rsid w:val="00630E74"/>
    <w:rsid w:val="006314C8"/>
    <w:rsid w:val="00632564"/>
    <w:rsid w:val="00632783"/>
    <w:rsid w:val="0063291E"/>
    <w:rsid w:val="00632A25"/>
    <w:rsid w:val="00632B0E"/>
    <w:rsid w:val="006362B0"/>
    <w:rsid w:val="006400EA"/>
    <w:rsid w:val="006421A5"/>
    <w:rsid w:val="0064471A"/>
    <w:rsid w:val="0064576F"/>
    <w:rsid w:val="00647C78"/>
    <w:rsid w:val="0065052D"/>
    <w:rsid w:val="00650ECD"/>
    <w:rsid w:val="00653440"/>
    <w:rsid w:val="006547BF"/>
    <w:rsid w:val="00657245"/>
    <w:rsid w:val="00657260"/>
    <w:rsid w:val="0065732D"/>
    <w:rsid w:val="00660FDD"/>
    <w:rsid w:val="00662431"/>
    <w:rsid w:val="00662678"/>
    <w:rsid w:val="00662A13"/>
    <w:rsid w:val="00663009"/>
    <w:rsid w:val="00663D4C"/>
    <w:rsid w:val="00664066"/>
    <w:rsid w:val="00664807"/>
    <w:rsid w:val="00665625"/>
    <w:rsid w:val="00665B8B"/>
    <w:rsid w:val="00665D29"/>
    <w:rsid w:val="006662EA"/>
    <w:rsid w:val="00666A24"/>
    <w:rsid w:val="006679CB"/>
    <w:rsid w:val="00671252"/>
    <w:rsid w:val="006717C0"/>
    <w:rsid w:val="00671AB9"/>
    <w:rsid w:val="00671CF7"/>
    <w:rsid w:val="0067250A"/>
    <w:rsid w:val="00672610"/>
    <w:rsid w:val="00674BCB"/>
    <w:rsid w:val="00674DB2"/>
    <w:rsid w:val="00677706"/>
    <w:rsid w:val="0067790A"/>
    <w:rsid w:val="006808EB"/>
    <w:rsid w:val="006828EF"/>
    <w:rsid w:val="00683330"/>
    <w:rsid w:val="0068337F"/>
    <w:rsid w:val="0068367B"/>
    <w:rsid w:val="00684A39"/>
    <w:rsid w:val="00684DD4"/>
    <w:rsid w:val="00685DDD"/>
    <w:rsid w:val="0068701A"/>
    <w:rsid w:val="00690481"/>
    <w:rsid w:val="00690661"/>
    <w:rsid w:val="00692CC1"/>
    <w:rsid w:val="00693116"/>
    <w:rsid w:val="006933BF"/>
    <w:rsid w:val="00694396"/>
    <w:rsid w:val="006952E6"/>
    <w:rsid w:val="006961F8"/>
    <w:rsid w:val="006976FC"/>
    <w:rsid w:val="006A0A18"/>
    <w:rsid w:val="006A1EA6"/>
    <w:rsid w:val="006A35FA"/>
    <w:rsid w:val="006A3D5A"/>
    <w:rsid w:val="006A3E62"/>
    <w:rsid w:val="006A4ACB"/>
    <w:rsid w:val="006A52D9"/>
    <w:rsid w:val="006A5674"/>
    <w:rsid w:val="006A6D7B"/>
    <w:rsid w:val="006A74FD"/>
    <w:rsid w:val="006A755E"/>
    <w:rsid w:val="006A7C6B"/>
    <w:rsid w:val="006B09AC"/>
    <w:rsid w:val="006B09E3"/>
    <w:rsid w:val="006B1844"/>
    <w:rsid w:val="006B1AC7"/>
    <w:rsid w:val="006B1B34"/>
    <w:rsid w:val="006B1B50"/>
    <w:rsid w:val="006B3552"/>
    <w:rsid w:val="006B3C32"/>
    <w:rsid w:val="006B415B"/>
    <w:rsid w:val="006B41DC"/>
    <w:rsid w:val="006B630F"/>
    <w:rsid w:val="006B69BD"/>
    <w:rsid w:val="006B70D2"/>
    <w:rsid w:val="006B7343"/>
    <w:rsid w:val="006C1791"/>
    <w:rsid w:val="006C3AB6"/>
    <w:rsid w:val="006C631F"/>
    <w:rsid w:val="006C6B0D"/>
    <w:rsid w:val="006C6CB4"/>
    <w:rsid w:val="006C6CBB"/>
    <w:rsid w:val="006D09EA"/>
    <w:rsid w:val="006D0ADE"/>
    <w:rsid w:val="006D2C9C"/>
    <w:rsid w:val="006D320C"/>
    <w:rsid w:val="006D3294"/>
    <w:rsid w:val="006D3500"/>
    <w:rsid w:val="006D3691"/>
    <w:rsid w:val="006D6E59"/>
    <w:rsid w:val="006E0210"/>
    <w:rsid w:val="006E1CC5"/>
    <w:rsid w:val="006E2B23"/>
    <w:rsid w:val="006E430F"/>
    <w:rsid w:val="006F0114"/>
    <w:rsid w:val="006F0A1A"/>
    <w:rsid w:val="006F2358"/>
    <w:rsid w:val="006F3DCD"/>
    <w:rsid w:val="006F3FB4"/>
    <w:rsid w:val="006F4910"/>
    <w:rsid w:val="006F68AD"/>
    <w:rsid w:val="006F7131"/>
    <w:rsid w:val="006F7DD9"/>
    <w:rsid w:val="007002C3"/>
    <w:rsid w:val="007008A5"/>
    <w:rsid w:val="00701C8D"/>
    <w:rsid w:val="00701DB3"/>
    <w:rsid w:val="00702C0E"/>
    <w:rsid w:val="00702FDC"/>
    <w:rsid w:val="00703AA4"/>
    <w:rsid w:val="00704D29"/>
    <w:rsid w:val="007056E5"/>
    <w:rsid w:val="00706198"/>
    <w:rsid w:val="00707713"/>
    <w:rsid w:val="00711AF4"/>
    <w:rsid w:val="007121F7"/>
    <w:rsid w:val="00712CA1"/>
    <w:rsid w:val="00713819"/>
    <w:rsid w:val="00713F3F"/>
    <w:rsid w:val="00714C4C"/>
    <w:rsid w:val="00715BAF"/>
    <w:rsid w:val="0072077F"/>
    <w:rsid w:val="0072443A"/>
    <w:rsid w:val="00724560"/>
    <w:rsid w:val="007255D0"/>
    <w:rsid w:val="007259FC"/>
    <w:rsid w:val="00726195"/>
    <w:rsid w:val="00726470"/>
    <w:rsid w:val="007268FD"/>
    <w:rsid w:val="00727AD6"/>
    <w:rsid w:val="00731000"/>
    <w:rsid w:val="00732671"/>
    <w:rsid w:val="007349C5"/>
    <w:rsid w:val="007352F0"/>
    <w:rsid w:val="007353E7"/>
    <w:rsid w:val="00735C0A"/>
    <w:rsid w:val="007366D1"/>
    <w:rsid w:val="00736FBC"/>
    <w:rsid w:val="007374E9"/>
    <w:rsid w:val="00737E64"/>
    <w:rsid w:val="00741235"/>
    <w:rsid w:val="0074142C"/>
    <w:rsid w:val="0074284A"/>
    <w:rsid w:val="00742BF9"/>
    <w:rsid w:val="0074436E"/>
    <w:rsid w:val="00746400"/>
    <w:rsid w:val="0074735B"/>
    <w:rsid w:val="00751302"/>
    <w:rsid w:val="0075324D"/>
    <w:rsid w:val="0075531D"/>
    <w:rsid w:val="0075581E"/>
    <w:rsid w:val="00755A27"/>
    <w:rsid w:val="00755B13"/>
    <w:rsid w:val="007561D1"/>
    <w:rsid w:val="00757468"/>
    <w:rsid w:val="00761A59"/>
    <w:rsid w:val="00762050"/>
    <w:rsid w:val="007633CC"/>
    <w:rsid w:val="007635E7"/>
    <w:rsid w:val="00765F69"/>
    <w:rsid w:val="00771B3B"/>
    <w:rsid w:val="00772250"/>
    <w:rsid w:val="00772552"/>
    <w:rsid w:val="00772E3E"/>
    <w:rsid w:val="00772F21"/>
    <w:rsid w:val="00773BEC"/>
    <w:rsid w:val="00774BD6"/>
    <w:rsid w:val="007757E2"/>
    <w:rsid w:val="007767D1"/>
    <w:rsid w:val="0077769A"/>
    <w:rsid w:val="00777C05"/>
    <w:rsid w:val="00777F77"/>
    <w:rsid w:val="007806F3"/>
    <w:rsid w:val="00781022"/>
    <w:rsid w:val="00781777"/>
    <w:rsid w:val="00781A13"/>
    <w:rsid w:val="00782756"/>
    <w:rsid w:val="0078321C"/>
    <w:rsid w:val="00783AEC"/>
    <w:rsid w:val="00784229"/>
    <w:rsid w:val="00785043"/>
    <w:rsid w:val="007862F5"/>
    <w:rsid w:val="007865D6"/>
    <w:rsid w:val="00786C8B"/>
    <w:rsid w:val="00787864"/>
    <w:rsid w:val="007879EF"/>
    <w:rsid w:val="00790D95"/>
    <w:rsid w:val="00791533"/>
    <w:rsid w:val="0079242E"/>
    <w:rsid w:val="00793AB5"/>
    <w:rsid w:val="00794C53"/>
    <w:rsid w:val="0079529D"/>
    <w:rsid w:val="007965ED"/>
    <w:rsid w:val="00796FE0"/>
    <w:rsid w:val="0079762F"/>
    <w:rsid w:val="007A02D3"/>
    <w:rsid w:val="007A1F1A"/>
    <w:rsid w:val="007A2072"/>
    <w:rsid w:val="007A329A"/>
    <w:rsid w:val="007A5B9D"/>
    <w:rsid w:val="007A6404"/>
    <w:rsid w:val="007A64F3"/>
    <w:rsid w:val="007A6607"/>
    <w:rsid w:val="007B0416"/>
    <w:rsid w:val="007B26AB"/>
    <w:rsid w:val="007B3305"/>
    <w:rsid w:val="007B39FA"/>
    <w:rsid w:val="007B44DE"/>
    <w:rsid w:val="007B4A15"/>
    <w:rsid w:val="007B4A3D"/>
    <w:rsid w:val="007B537A"/>
    <w:rsid w:val="007B55DE"/>
    <w:rsid w:val="007B5D03"/>
    <w:rsid w:val="007B614B"/>
    <w:rsid w:val="007C0028"/>
    <w:rsid w:val="007C065C"/>
    <w:rsid w:val="007C2D52"/>
    <w:rsid w:val="007C2E54"/>
    <w:rsid w:val="007C2E93"/>
    <w:rsid w:val="007C3C6D"/>
    <w:rsid w:val="007C3FDB"/>
    <w:rsid w:val="007C47CF"/>
    <w:rsid w:val="007C4817"/>
    <w:rsid w:val="007C4D4D"/>
    <w:rsid w:val="007C4E78"/>
    <w:rsid w:val="007C5388"/>
    <w:rsid w:val="007C57FF"/>
    <w:rsid w:val="007C588B"/>
    <w:rsid w:val="007C5B30"/>
    <w:rsid w:val="007C5C99"/>
    <w:rsid w:val="007C66B3"/>
    <w:rsid w:val="007C6C59"/>
    <w:rsid w:val="007D0D97"/>
    <w:rsid w:val="007D0EA4"/>
    <w:rsid w:val="007D10DD"/>
    <w:rsid w:val="007D18CC"/>
    <w:rsid w:val="007D1C04"/>
    <w:rsid w:val="007D36FD"/>
    <w:rsid w:val="007D38D0"/>
    <w:rsid w:val="007D4057"/>
    <w:rsid w:val="007D47EF"/>
    <w:rsid w:val="007D5BBC"/>
    <w:rsid w:val="007D5FDA"/>
    <w:rsid w:val="007D67E1"/>
    <w:rsid w:val="007D68B2"/>
    <w:rsid w:val="007D7F02"/>
    <w:rsid w:val="007E0F55"/>
    <w:rsid w:val="007E19E3"/>
    <w:rsid w:val="007E1DC9"/>
    <w:rsid w:val="007E21DA"/>
    <w:rsid w:val="007E324D"/>
    <w:rsid w:val="007E4794"/>
    <w:rsid w:val="007E5997"/>
    <w:rsid w:val="007E69F8"/>
    <w:rsid w:val="007F02C2"/>
    <w:rsid w:val="007F04B7"/>
    <w:rsid w:val="007F0F99"/>
    <w:rsid w:val="007F25BA"/>
    <w:rsid w:val="007F6065"/>
    <w:rsid w:val="007F677A"/>
    <w:rsid w:val="007F7BCC"/>
    <w:rsid w:val="007F7E0C"/>
    <w:rsid w:val="00800567"/>
    <w:rsid w:val="00801283"/>
    <w:rsid w:val="0080152D"/>
    <w:rsid w:val="008033A5"/>
    <w:rsid w:val="0080554F"/>
    <w:rsid w:val="00805665"/>
    <w:rsid w:val="00806276"/>
    <w:rsid w:val="00806597"/>
    <w:rsid w:val="00806D92"/>
    <w:rsid w:val="00807694"/>
    <w:rsid w:val="00810C48"/>
    <w:rsid w:val="00811A7F"/>
    <w:rsid w:val="0081290A"/>
    <w:rsid w:val="00813568"/>
    <w:rsid w:val="008152DC"/>
    <w:rsid w:val="008154F8"/>
    <w:rsid w:val="0081623B"/>
    <w:rsid w:val="00817370"/>
    <w:rsid w:val="00820E85"/>
    <w:rsid w:val="00822869"/>
    <w:rsid w:val="008230B5"/>
    <w:rsid w:val="00824146"/>
    <w:rsid w:val="008249A0"/>
    <w:rsid w:val="008256E0"/>
    <w:rsid w:val="00826EA1"/>
    <w:rsid w:val="008270BC"/>
    <w:rsid w:val="008300B9"/>
    <w:rsid w:val="00830B55"/>
    <w:rsid w:val="008333EB"/>
    <w:rsid w:val="00834ADC"/>
    <w:rsid w:val="00840246"/>
    <w:rsid w:val="008411AE"/>
    <w:rsid w:val="0084134A"/>
    <w:rsid w:val="00841FB1"/>
    <w:rsid w:val="008449D1"/>
    <w:rsid w:val="00845AFF"/>
    <w:rsid w:val="0084786E"/>
    <w:rsid w:val="00851B8D"/>
    <w:rsid w:val="00852238"/>
    <w:rsid w:val="008556E9"/>
    <w:rsid w:val="008567B8"/>
    <w:rsid w:val="00857851"/>
    <w:rsid w:val="0086090E"/>
    <w:rsid w:val="00860AD0"/>
    <w:rsid w:val="00861209"/>
    <w:rsid w:val="00861962"/>
    <w:rsid w:val="00862964"/>
    <w:rsid w:val="00862997"/>
    <w:rsid w:val="0086450E"/>
    <w:rsid w:val="00864BF1"/>
    <w:rsid w:val="00866AA1"/>
    <w:rsid w:val="00870705"/>
    <w:rsid w:val="00870859"/>
    <w:rsid w:val="00870FB6"/>
    <w:rsid w:val="0087101F"/>
    <w:rsid w:val="0087215E"/>
    <w:rsid w:val="00873150"/>
    <w:rsid w:val="00875DEE"/>
    <w:rsid w:val="008773D9"/>
    <w:rsid w:val="00877A82"/>
    <w:rsid w:val="00881989"/>
    <w:rsid w:val="0088295E"/>
    <w:rsid w:val="00884033"/>
    <w:rsid w:val="00885058"/>
    <w:rsid w:val="00885D9E"/>
    <w:rsid w:val="0088702F"/>
    <w:rsid w:val="0089021D"/>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B0347"/>
    <w:rsid w:val="008B0C85"/>
    <w:rsid w:val="008B1001"/>
    <w:rsid w:val="008B2390"/>
    <w:rsid w:val="008B3AFF"/>
    <w:rsid w:val="008B5108"/>
    <w:rsid w:val="008B57B2"/>
    <w:rsid w:val="008B5A4C"/>
    <w:rsid w:val="008B655D"/>
    <w:rsid w:val="008B728C"/>
    <w:rsid w:val="008B7532"/>
    <w:rsid w:val="008C079F"/>
    <w:rsid w:val="008C097A"/>
    <w:rsid w:val="008C0B9D"/>
    <w:rsid w:val="008C326D"/>
    <w:rsid w:val="008C3842"/>
    <w:rsid w:val="008C5892"/>
    <w:rsid w:val="008C5AFF"/>
    <w:rsid w:val="008C6860"/>
    <w:rsid w:val="008C68DD"/>
    <w:rsid w:val="008C69B7"/>
    <w:rsid w:val="008C7253"/>
    <w:rsid w:val="008C799A"/>
    <w:rsid w:val="008D0A0E"/>
    <w:rsid w:val="008D14C4"/>
    <w:rsid w:val="008D1F9E"/>
    <w:rsid w:val="008D2636"/>
    <w:rsid w:val="008D2DE4"/>
    <w:rsid w:val="008D4262"/>
    <w:rsid w:val="008D53F5"/>
    <w:rsid w:val="008D565A"/>
    <w:rsid w:val="008E0610"/>
    <w:rsid w:val="008E0695"/>
    <w:rsid w:val="008E403A"/>
    <w:rsid w:val="008E4178"/>
    <w:rsid w:val="008E53E7"/>
    <w:rsid w:val="008E6B03"/>
    <w:rsid w:val="008E76A9"/>
    <w:rsid w:val="008E7B7F"/>
    <w:rsid w:val="008F025C"/>
    <w:rsid w:val="008F04BC"/>
    <w:rsid w:val="008F0C14"/>
    <w:rsid w:val="008F1E4D"/>
    <w:rsid w:val="008F232F"/>
    <w:rsid w:val="008F3065"/>
    <w:rsid w:val="008F3B22"/>
    <w:rsid w:val="008F7E99"/>
    <w:rsid w:val="009002BC"/>
    <w:rsid w:val="009018D2"/>
    <w:rsid w:val="00902E9A"/>
    <w:rsid w:val="00905099"/>
    <w:rsid w:val="009053A3"/>
    <w:rsid w:val="009053F8"/>
    <w:rsid w:val="00905A61"/>
    <w:rsid w:val="00905A6F"/>
    <w:rsid w:val="00905CF4"/>
    <w:rsid w:val="00906907"/>
    <w:rsid w:val="009138CB"/>
    <w:rsid w:val="00913A42"/>
    <w:rsid w:val="009141DA"/>
    <w:rsid w:val="0091459D"/>
    <w:rsid w:val="0091594C"/>
    <w:rsid w:val="0091644E"/>
    <w:rsid w:val="0091712A"/>
    <w:rsid w:val="009173DC"/>
    <w:rsid w:val="009202CA"/>
    <w:rsid w:val="0092265A"/>
    <w:rsid w:val="00923EC7"/>
    <w:rsid w:val="00923FD9"/>
    <w:rsid w:val="00925D64"/>
    <w:rsid w:val="009265ED"/>
    <w:rsid w:val="009267B8"/>
    <w:rsid w:val="00926F9E"/>
    <w:rsid w:val="0093017D"/>
    <w:rsid w:val="00931BDD"/>
    <w:rsid w:val="009329FC"/>
    <w:rsid w:val="00933328"/>
    <w:rsid w:val="009336A3"/>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50DCC"/>
    <w:rsid w:val="009554EE"/>
    <w:rsid w:val="00955CEE"/>
    <w:rsid w:val="00957043"/>
    <w:rsid w:val="009576F1"/>
    <w:rsid w:val="009603E1"/>
    <w:rsid w:val="009610D1"/>
    <w:rsid w:val="00961A90"/>
    <w:rsid w:val="00962A02"/>
    <w:rsid w:val="009651F3"/>
    <w:rsid w:val="00965289"/>
    <w:rsid w:val="009654A8"/>
    <w:rsid w:val="00966545"/>
    <w:rsid w:val="00967505"/>
    <w:rsid w:val="009705D0"/>
    <w:rsid w:val="0097074D"/>
    <w:rsid w:val="0097211C"/>
    <w:rsid w:val="00973CFC"/>
    <w:rsid w:val="009742FC"/>
    <w:rsid w:val="00974787"/>
    <w:rsid w:val="00976D6D"/>
    <w:rsid w:val="00981B99"/>
    <w:rsid w:val="00981CD6"/>
    <w:rsid w:val="00981EA7"/>
    <w:rsid w:val="009826D9"/>
    <w:rsid w:val="009826FA"/>
    <w:rsid w:val="009833E8"/>
    <w:rsid w:val="00984397"/>
    <w:rsid w:val="00985B87"/>
    <w:rsid w:val="00986993"/>
    <w:rsid w:val="00987C0C"/>
    <w:rsid w:val="00990B22"/>
    <w:rsid w:val="0099437E"/>
    <w:rsid w:val="00994A0E"/>
    <w:rsid w:val="00994E2B"/>
    <w:rsid w:val="0099617E"/>
    <w:rsid w:val="00996EA0"/>
    <w:rsid w:val="00997AEF"/>
    <w:rsid w:val="00997E41"/>
    <w:rsid w:val="009A023A"/>
    <w:rsid w:val="009A0647"/>
    <w:rsid w:val="009A08D6"/>
    <w:rsid w:val="009A36E3"/>
    <w:rsid w:val="009A4C55"/>
    <w:rsid w:val="009A5956"/>
    <w:rsid w:val="009A76F6"/>
    <w:rsid w:val="009B0BC5"/>
    <w:rsid w:val="009B5440"/>
    <w:rsid w:val="009B55FA"/>
    <w:rsid w:val="009B640D"/>
    <w:rsid w:val="009B7911"/>
    <w:rsid w:val="009C1641"/>
    <w:rsid w:val="009C1815"/>
    <w:rsid w:val="009C1E45"/>
    <w:rsid w:val="009C3FB3"/>
    <w:rsid w:val="009C4A93"/>
    <w:rsid w:val="009D02F1"/>
    <w:rsid w:val="009D1DF4"/>
    <w:rsid w:val="009D22A6"/>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0C0C"/>
    <w:rsid w:val="009E1077"/>
    <w:rsid w:val="009E2358"/>
    <w:rsid w:val="009E3765"/>
    <w:rsid w:val="009E4590"/>
    <w:rsid w:val="009E591B"/>
    <w:rsid w:val="009E7427"/>
    <w:rsid w:val="009F1D86"/>
    <w:rsid w:val="009F2423"/>
    <w:rsid w:val="009F375C"/>
    <w:rsid w:val="009F49CC"/>
    <w:rsid w:val="009F4E36"/>
    <w:rsid w:val="009F5EF1"/>
    <w:rsid w:val="009F6B4B"/>
    <w:rsid w:val="00A00383"/>
    <w:rsid w:val="00A01D7B"/>
    <w:rsid w:val="00A01FB4"/>
    <w:rsid w:val="00A05FC7"/>
    <w:rsid w:val="00A065C8"/>
    <w:rsid w:val="00A06E46"/>
    <w:rsid w:val="00A10682"/>
    <w:rsid w:val="00A10FAB"/>
    <w:rsid w:val="00A119FD"/>
    <w:rsid w:val="00A11BFC"/>
    <w:rsid w:val="00A13654"/>
    <w:rsid w:val="00A154A1"/>
    <w:rsid w:val="00A17F8C"/>
    <w:rsid w:val="00A20375"/>
    <w:rsid w:val="00A2185B"/>
    <w:rsid w:val="00A21FFC"/>
    <w:rsid w:val="00A222D3"/>
    <w:rsid w:val="00A248DE"/>
    <w:rsid w:val="00A25989"/>
    <w:rsid w:val="00A27245"/>
    <w:rsid w:val="00A31258"/>
    <w:rsid w:val="00A322FC"/>
    <w:rsid w:val="00A32EEF"/>
    <w:rsid w:val="00A33523"/>
    <w:rsid w:val="00A34432"/>
    <w:rsid w:val="00A34DAF"/>
    <w:rsid w:val="00A34F83"/>
    <w:rsid w:val="00A34FF7"/>
    <w:rsid w:val="00A35381"/>
    <w:rsid w:val="00A364DD"/>
    <w:rsid w:val="00A36545"/>
    <w:rsid w:val="00A372E1"/>
    <w:rsid w:val="00A37EC9"/>
    <w:rsid w:val="00A37FA9"/>
    <w:rsid w:val="00A401E0"/>
    <w:rsid w:val="00A43F34"/>
    <w:rsid w:val="00A44211"/>
    <w:rsid w:val="00A472A6"/>
    <w:rsid w:val="00A47F79"/>
    <w:rsid w:val="00A50470"/>
    <w:rsid w:val="00A5055B"/>
    <w:rsid w:val="00A51635"/>
    <w:rsid w:val="00A52293"/>
    <w:rsid w:val="00A529A0"/>
    <w:rsid w:val="00A529F2"/>
    <w:rsid w:val="00A535DA"/>
    <w:rsid w:val="00A536C0"/>
    <w:rsid w:val="00A54E30"/>
    <w:rsid w:val="00A56044"/>
    <w:rsid w:val="00A562C7"/>
    <w:rsid w:val="00A6034A"/>
    <w:rsid w:val="00A605C1"/>
    <w:rsid w:val="00A608B0"/>
    <w:rsid w:val="00A61ED0"/>
    <w:rsid w:val="00A63D81"/>
    <w:rsid w:val="00A64A25"/>
    <w:rsid w:val="00A64D78"/>
    <w:rsid w:val="00A65B5A"/>
    <w:rsid w:val="00A66109"/>
    <w:rsid w:val="00A711E4"/>
    <w:rsid w:val="00A71698"/>
    <w:rsid w:val="00A720FE"/>
    <w:rsid w:val="00A722EB"/>
    <w:rsid w:val="00A73733"/>
    <w:rsid w:val="00A73E18"/>
    <w:rsid w:val="00A74266"/>
    <w:rsid w:val="00A75B93"/>
    <w:rsid w:val="00A7734F"/>
    <w:rsid w:val="00A8080F"/>
    <w:rsid w:val="00A80C88"/>
    <w:rsid w:val="00A82462"/>
    <w:rsid w:val="00A82CCA"/>
    <w:rsid w:val="00A838E6"/>
    <w:rsid w:val="00A84233"/>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33E9"/>
    <w:rsid w:val="00AA393F"/>
    <w:rsid w:val="00AA3B6C"/>
    <w:rsid w:val="00AA4EA8"/>
    <w:rsid w:val="00AA55FF"/>
    <w:rsid w:val="00AA5AED"/>
    <w:rsid w:val="00AA6298"/>
    <w:rsid w:val="00AA68A2"/>
    <w:rsid w:val="00AB06D7"/>
    <w:rsid w:val="00AB189C"/>
    <w:rsid w:val="00AB1BAE"/>
    <w:rsid w:val="00AB320A"/>
    <w:rsid w:val="00AB3366"/>
    <w:rsid w:val="00AB3E61"/>
    <w:rsid w:val="00AB40DB"/>
    <w:rsid w:val="00AB451C"/>
    <w:rsid w:val="00AB491F"/>
    <w:rsid w:val="00AB49E3"/>
    <w:rsid w:val="00AB4A9F"/>
    <w:rsid w:val="00AB57FC"/>
    <w:rsid w:val="00AB69F2"/>
    <w:rsid w:val="00AB7180"/>
    <w:rsid w:val="00AC0179"/>
    <w:rsid w:val="00AC28E3"/>
    <w:rsid w:val="00AC38C9"/>
    <w:rsid w:val="00AC3B04"/>
    <w:rsid w:val="00AC4263"/>
    <w:rsid w:val="00AC4C7D"/>
    <w:rsid w:val="00AC4D1C"/>
    <w:rsid w:val="00AC591A"/>
    <w:rsid w:val="00AC67A9"/>
    <w:rsid w:val="00AC68FB"/>
    <w:rsid w:val="00AC7639"/>
    <w:rsid w:val="00AC7D97"/>
    <w:rsid w:val="00AD0BCC"/>
    <w:rsid w:val="00AD0CA7"/>
    <w:rsid w:val="00AD1707"/>
    <w:rsid w:val="00AD1BFC"/>
    <w:rsid w:val="00AD4CA5"/>
    <w:rsid w:val="00AD5E8F"/>
    <w:rsid w:val="00AE0466"/>
    <w:rsid w:val="00AE1819"/>
    <w:rsid w:val="00AE26D8"/>
    <w:rsid w:val="00AE324B"/>
    <w:rsid w:val="00AE5194"/>
    <w:rsid w:val="00AE66E9"/>
    <w:rsid w:val="00AE6CA1"/>
    <w:rsid w:val="00AE701D"/>
    <w:rsid w:val="00AE7A0F"/>
    <w:rsid w:val="00AF0496"/>
    <w:rsid w:val="00AF0DFA"/>
    <w:rsid w:val="00AF111E"/>
    <w:rsid w:val="00AF18EF"/>
    <w:rsid w:val="00AF3115"/>
    <w:rsid w:val="00AF33DE"/>
    <w:rsid w:val="00AF3B39"/>
    <w:rsid w:val="00AF4196"/>
    <w:rsid w:val="00AF5FF7"/>
    <w:rsid w:val="00AF7B06"/>
    <w:rsid w:val="00AF7CA7"/>
    <w:rsid w:val="00B00109"/>
    <w:rsid w:val="00B00A00"/>
    <w:rsid w:val="00B014B3"/>
    <w:rsid w:val="00B01E47"/>
    <w:rsid w:val="00B02939"/>
    <w:rsid w:val="00B02E3D"/>
    <w:rsid w:val="00B052BC"/>
    <w:rsid w:val="00B06B5D"/>
    <w:rsid w:val="00B07B0B"/>
    <w:rsid w:val="00B10A5E"/>
    <w:rsid w:val="00B11A09"/>
    <w:rsid w:val="00B166B7"/>
    <w:rsid w:val="00B205ED"/>
    <w:rsid w:val="00B209E1"/>
    <w:rsid w:val="00B20C2F"/>
    <w:rsid w:val="00B21340"/>
    <w:rsid w:val="00B21A24"/>
    <w:rsid w:val="00B222CB"/>
    <w:rsid w:val="00B2244A"/>
    <w:rsid w:val="00B22C29"/>
    <w:rsid w:val="00B23E6B"/>
    <w:rsid w:val="00B244CF"/>
    <w:rsid w:val="00B24B71"/>
    <w:rsid w:val="00B24C61"/>
    <w:rsid w:val="00B252DA"/>
    <w:rsid w:val="00B25AA2"/>
    <w:rsid w:val="00B261F9"/>
    <w:rsid w:val="00B27122"/>
    <w:rsid w:val="00B27177"/>
    <w:rsid w:val="00B279F7"/>
    <w:rsid w:val="00B3066A"/>
    <w:rsid w:val="00B31EC0"/>
    <w:rsid w:val="00B34133"/>
    <w:rsid w:val="00B353DE"/>
    <w:rsid w:val="00B355C2"/>
    <w:rsid w:val="00B35BD9"/>
    <w:rsid w:val="00B35C6D"/>
    <w:rsid w:val="00B36A8A"/>
    <w:rsid w:val="00B37D04"/>
    <w:rsid w:val="00B4023B"/>
    <w:rsid w:val="00B40FFA"/>
    <w:rsid w:val="00B41F3C"/>
    <w:rsid w:val="00B427BF"/>
    <w:rsid w:val="00B43D00"/>
    <w:rsid w:val="00B43DE3"/>
    <w:rsid w:val="00B458F7"/>
    <w:rsid w:val="00B46D0E"/>
    <w:rsid w:val="00B4703A"/>
    <w:rsid w:val="00B50CC6"/>
    <w:rsid w:val="00B50E69"/>
    <w:rsid w:val="00B513B5"/>
    <w:rsid w:val="00B526C4"/>
    <w:rsid w:val="00B52FBC"/>
    <w:rsid w:val="00B54098"/>
    <w:rsid w:val="00B5539E"/>
    <w:rsid w:val="00B606FA"/>
    <w:rsid w:val="00B61578"/>
    <w:rsid w:val="00B61596"/>
    <w:rsid w:val="00B61ED9"/>
    <w:rsid w:val="00B61F6A"/>
    <w:rsid w:val="00B6268A"/>
    <w:rsid w:val="00B62823"/>
    <w:rsid w:val="00B635CA"/>
    <w:rsid w:val="00B63E2D"/>
    <w:rsid w:val="00B63E3B"/>
    <w:rsid w:val="00B65587"/>
    <w:rsid w:val="00B65B09"/>
    <w:rsid w:val="00B65B2B"/>
    <w:rsid w:val="00B65CE5"/>
    <w:rsid w:val="00B66D27"/>
    <w:rsid w:val="00B677A1"/>
    <w:rsid w:val="00B707B1"/>
    <w:rsid w:val="00B71043"/>
    <w:rsid w:val="00B716E8"/>
    <w:rsid w:val="00B72576"/>
    <w:rsid w:val="00B72EC1"/>
    <w:rsid w:val="00B734B8"/>
    <w:rsid w:val="00B74DF6"/>
    <w:rsid w:val="00B7559E"/>
    <w:rsid w:val="00B75770"/>
    <w:rsid w:val="00B75789"/>
    <w:rsid w:val="00B75873"/>
    <w:rsid w:val="00B75B3E"/>
    <w:rsid w:val="00B76845"/>
    <w:rsid w:val="00B80066"/>
    <w:rsid w:val="00B80764"/>
    <w:rsid w:val="00B8091A"/>
    <w:rsid w:val="00B80959"/>
    <w:rsid w:val="00B810FF"/>
    <w:rsid w:val="00B813C9"/>
    <w:rsid w:val="00B819C0"/>
    <w:rsid w:val="00B81E53"/>
    <w:rsid w:val="00B82C91"/>
    <w:rsid w:val="00B832B4"/>
    <w:rsid w:val="00B83A41"/>
    <w:rsid w:val="00B83E89"/>
    <w:rsid w:val="00B8538F"/>
    <w:rsid w:val="00B854DF"/>
    <w:rsid w:val="00B873FF"/>
    <w:rsid w:val="00B916D1"/>
    <w:rsid w:val="00B91BEF"/>
    <w:rsid w:val="00B91FFB"/>
    <w:rsid w:val="00B9243E"/>
    <w:rsid w:val="00B92812"/>
    <w:rsid w:val="00B939F6"/>
    <w:rsid w:val="00B94CF9"/>
    <w:rsid w:val="00BA1264"/>
    <w:rsid w:val="00BA3F05"/>
    <w:rsid w:val="00BA4044"/>
    <w:rsid w:val="00BA55C9"/>
    <w:rsid w:val="00BA5D88"/>
    <w:rsid w:val="00BA7189"/>
    <w:rsid w:val="00BA7C84"/>
    <w:rsid w:val="00BB129F"/>
    <w:rsid w:val="00BB16AB"/>
    <w:rsid w:val="00BB3F29"/>
    <w:rsid w:val="00BB43C7"/>
    <w:rsid w:val="00BB4412"/>
    <w:rsid w:val="00BB695E"/>
    <w:rsid w:val="00BC0324"/>
    <w:rsid w:val="00BC0E33"/>
    <w:rsid w:val="00BC19DB"/>
    <w:rsid w:val="00BC1CB2"/>
    <w:rsid w:val="00BC4E1B"/>
    <w:rsid w:val="00BC5E56"/>
    <w:rsid w:val="00BC7DA7"/>
    <w:rsid w:val="00BD01E6"/>
    <w:rsid w:val="00BD034D"/>
    <w:rsid w:val="00BD0FFD"/>
    <w:rsid w:val="00BD101E"/>
    <w:rsid w:val="00BD2D17"/>
    <w:rsid w:val="00BD2F9A"/>
    <w:rsid w:val="00BD35FE"/>
    <w:rsid w:val="00BD5820"/>
    <w:rsid w:val="00BE1722"/>
    <w:rsid w:val="00BE18EA"/>
    <w:rsid w:val="00BE20DA"/>
    <w:rsid w:val="00BE2E88"/>
    <w:rsid w:val="00BE3598"/>
    <w:rsid w:val="00BE36FB"/>
    <w:rsid w:val="00BE3C3F"/>
    <w:rsid w:val="00BE48BE"/>
    <w:rsid w:val="00BF01C3"/>
    <w:rsid w:val="00BF02C3"/>
    <w:rsid w:val="00BF08F1"/>
    <w:rsid w:val="00BF0FC6"/>
    <w:rsid w:val="00BF1D06"/>
    <w:rsid w:val="00BF425F"/>
    <w:rsid w:val="00BF4602"/>
    <w:rsid w:val="00BF5086"/>
    <w:rsid w:val="00BF542D"/>
    <w:rsid w:val="00BF5F55"/>
    <w:rsid w:val="00BF789B"/>
    <w:rsid w:val="00BF7F74"/>
    <w:rsid w:val="00C00842"/>
    <w:rsid w:val="00C00D58"/>
    <w:rsid w:val="00C02C19"/>
    <w:rsid w:val="00C0320A"/>
    <w:rsid w:val="00C046D8"/>
    <w:rsid w:val="00C05638"/>
    <w:rsid w:val="00C060D6"/>
    <w:rsid w:val="00C062B9"/>
    <w:rsid w:val="00C06688"/>
    <w:rsid w:val="00C07B22"/>
    <w:rsid w:val="00C1142D"/>
    <w:rsid w:val="00C11BA9"/>
    <w:rsid w:val="00C11CE1"/>
    <w:rsid w:val="00C11CFD"/>
    <w:rsid w:val="00C12ADF"/>
    <w:rsid w:val="00C130F5"/>
    <w:rsid w:val="00C13BD9"/>
    <w:rsid w:val="00C144E5"/>
    <w:rsid w:val="00C14A77"/>
    <w:rsid w:val="00C15294"/>
    <w:rsid w:val="00C152B1"/>
    <w:rsid w:val="00C15B6D"/>
    <w:rsid w:val="00C163FF"/>
    <w:rsid w:val="00C16824"/>
    <w:rsid w:val="00C21D6C"/>
    <w:rsid w:val="00C21E2E"/>
    <w:rsid w:val="00C23710"/>
    <w:rsid w:val="00C244D5"/>
    <w:rsid w:val="00C2478C"/>
    <w:rsid w:val="00C249EE"/>
    <w:rsid w:val="00C25084"/>
    <w:rsid w:val="00C2536F"/>
    <w:rsid w:val="00C26042"/>
    <w:rsid w:val="00C27237"/>
    <w:rsid w:val="00C27F78"/>
    <w:rsid w:val="00C30959"/>
    <w:rsid w:val="00C31016"/>
    <w:rsid w:val="00C3182B"/>
    <w:rsid w:val="00C319FF"/>
    <w:rsid w:val="00C34354"/>
    <w:rsid w:val="00C34E14"/>
    <w:rsid w:val="00C35ACF"/>
    <w:rsid w:val="00C36531"/>
    <w:rsid w:val="00C4116C"/>
    <w:rsid w:val="00C42434"/>
    <w:rsid w:val="00C43A85"/>
    <w:rsid w:val="00C43DB8"/>
    <w:rsid w:val="00C4406B"/>
    <w:rsid w:val="00C446E9"/>
    <w:rsid w:val="00C45100"/>
    <w:rsid w:val="00C4680C"/>
    <w:rsid w:val="00C46CF6"/>
    <w:rsid w:val="00C474B8"/>
    <w:rsid w:val="00C50448"/>
    <w:rsid w:val="00C50732"/>
    <w:rsid w:val="00C50FE1"/>
    <w:rsid w:val="00C513D3"/>
    <w:rsid w:val="00C524B0"/>
    <w:rsid w:val="00C537EC"/>
    <w:rsid w:val="00C54070"/>
    <w:rsid w:val="00C543C0"/>
    <w:rsid w:val="00C54758"/>
    <w:rsid w:val="00C549F3"/>
    <w:rsid w:val="00C5522C"/>
    <w:rsid w:val="00C55E84"/>
    <w:rsid w:val="00C5623A"/>
    <w:rsid w:val="00C56663"/>
    <w:rsid w:val="00C567B8"/>
    <w:rsid w:val="00C5732A"/>
    <w:rsid w:val="00C60F3E"/>
    <w:rsid w:val="00C61961"/>
    <w:rsid w:val="00C61CF6"/>
    <w:rsid w:val="00C61F06"/>
    <w:rsid w:val="00C62A52"/>
    <w:rsid w:val="00C64188"/>
    <w:rsid w:val="00C6454E"/>
    <w:rsid w:val="00C66D64"/>
    <w:rsid w:val="00C6766A"/>
    <w:rsid w:val="00C6787E"/>
    <w:rsid w:val="00C67ED3"/>
    <w:rsid w:val="00C70288"/>
    <w:rsid w:val="00C70776"/>
    <w:rsid w:val="00C70ED9"/>
    <w:rsid w:val="00C71746"/>
    <w:rsid w:val="00C71A3E"/>
    <w:rsid w:val="00C72953"/>
    <w:rsid w:val="00C74533"/>
    <w:rsid w:val="00C762CB"/>
    <w:rsid w:val="00C765D1"/>
    <w:rsid w:val="00C77074"/>
    <w:rsid w:val="00C7778C"/>
    <w:rsid w:val="00C77E1E"/>
    <w:rsid w:val="00C8032D"/>
    <w:rsid w:val="00C81FBD"/>
    <w:rsid w:val="00C82739"/>
    <w:rsid w:val="00C827C8"/>
    <w:rsid w:val="00C83A69"/>
    <w:rsid w:val="00C83BC9"/>
    <w:rsid w:val="00C83D2E"/>
    <w:rsid w:val="00C847BA"/>
    <w:rsid w:val="00C86968"/>
    <w:rsid w:val="00C91EC9"/>
    <w:rsid w:val="00C92889"/>
    <w:rsid w:val="00C928F4"/>
    <w:rsid w:val="00C93408"/>
    <w:rsid w:val="00C937F3"/>
    <w:rsid w:val="00C9550F"/>
    <w:rsid w:val="00C96236"/>
    <w:rsid w:val="00C97E4E"/>
    <w:rsid w:val="00CA0847"/>
    <w:rsid w:val="00CA0D11"/>
    <w:rsid w:val="00CA0D50"/>
    <w:rsid w:val="00CA0EA5"/>
    <w:rsid w:val="00CA1687"/>
    <w:rsid w:val="00CA170A"/>
    <w:rsid w:val="00CA17D5"/>
    <w:rsid w:val="00CA4004"/>
    <w:rsid w:val="00CA57FF"/>
    <w:rsid w:val="00CA67C1"/>
    <w:rsid w:val="00CA683B"/>
    <w:rsid w:val="00CA7393"/>
    <w:rsid w:val="00CB02EF"/>
    <w:rsid w:val="00CB0485"/>
    <w:rsid w:val="00CB310C"/>
    <w:rsid w:val="00CB4E05"/>
    <w:rsid w:val="00CB4F6F"/>
    <w:rsid w:val="00CB55AD"/>
    <w:rsid w:val="00CB594A"/>
    <w:rsid w:val="00CB78A2"/>
    <w:rsid w:val="00CB7A49"/>
    <w:rsid w:val="00CC18F5"/>
    <w:rsid w:val="00CC21DA"/>
    <w:rsid w:val="00CC2BBE"/>
    <w:rsid w:val="00CC34E4"/>
    <w:rsid w:val="00CC3CD8"/>
    <w:rsid w:val="00CC6F73"/>
    <w:rsid w:val="00CC708B"/>
    <w:rsid w:val="00CC781E"/>
    <w:rsid w:val="00CC7E9F"/>
    <w:rsid w:val="00CD0329"/>
    <w:rsid w:val="00CD0B3B"/>
    <w:rsid w:val="00CD31A7"/>
    <w:rsid w:val="00CD3E38"/>
    <w:rsid w:val="00CD469E"/>
    <w:rsid w:val="00CD54AB"/>
    <w:rsid w:val="00CD56D5"/>
    <w:rsid w:val="00CD76A3"/>
    <w:rsid w:val="00CE0733"/>
    <w:rsid w:val="00CE4037"/>
    <w:rsid w:val="00CE6B54"/>
    <w:rsid w:val="00CE70B2"/>
    <w:rsid w:val="00CE7ECE"/>
    <w:rsid w:val="00CF0014"/>
    <w:rsid w:val="00CF09ED"/>
    <w:rsid w:val="00CF20C5"/>
    <w:rsid w:val="00CF3A78"/>
    <w:rsid w:val="00CF4A89"/>
    <w:rsid w:val="00CF50B4"/>
    <w:rsid w:val="00CF7273"/>
    <w:rsid w:val="00CF7C4A"/>
    <w:rsid w:val="00CF7C5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5C73"/>
    <w:rsid w:val="00D16365"/>
    <w:rsid w:val="00D2074B"/>
    <w:rsid w:val="00D23640"/>
    <w:rsid w:val="00D2530F"/>
    <w:rsid w:val="00D26C7D"/>
    <w:rsid w:val="00D27725"/>
    <w:rsid w:val="00D27B00"/>
    <w:rsid w:val="00D27E82"/>
    <w:rsid w:val="00D3010A"/>
    <w:rsid w:val="00D307DF"/>
    <w:rsid w:val="00D308A7"/>
    <w:rsid w:val="00D30C5E"/>
    <w:rsid w:val="00D34C81"/>
    <w:rsid w:val="00D408EC"/>
    <w:rsid w:val="00D412C9"/>
    <w:rsid w:val="00D41862"/>
    <w:rsid w:val="00D41B10"/>
    <w:rsid w:val="00D41E09"/>
    <w:rsid w:val="00D42047"/>
    <w:rsid w:val="00D428DA"/>
    <w:rsid w:val="00D43DBC"/>
    <w:rsid w:val="00D4445B"/>
    <w:rsid w:val="00D46F7E"/>
    <w:rsid w:val="00D46FDA"/>
    <w:rsid w:val="00D502A8"/>
    <w:rsid w:val="00D50C59"/>
    <w:rsid w:val="00D514B2"/>
    <w:rsid w:val="00D52ED7"/>
    <w:rsid w:val="00D52EE1"/>
    <w:rsid w:val="00D5302D"/>
    <w:rsid w:val="00D530AC"/>
    <w:rsid w:val="00D5419F"/>
    <w:rsid w:val="00D547A2"/>
    <w:rsid w:val="00D54EA8"/>
    <w:rsid w:val="00D55208"/>
    <w:rsid w:val="00D55BF6"/>
    <w:rsid w:val="00D56B7A"/>
    <w:rsid w:val="00D56F4E"/>
    <w:rsid w:val="00D600CD"/>
    <w:rsid w:val="00D61698"/>
    <w:rsid w:val="00D623CB"/>
    <w:rsid w:val="00D636EC"/>
    <w:rsid w:val="00D63A97"/>
    <w:rsid w:val="00D63B3F"/>
    <w:rsid w:val="00D66259"/>
    <w:rsid w:val="00D66BC3"/>
    <w:rsid w:val="00D678DF"/>
    <w:rsid w:val="00D70B1B"/>
    <w:rsid w:val="00D722E5"/>
    <w:rsid w:val="00D72967"/>
    <w:rsid w:val="00D72A68"/>
    <w:rsid w:val="00D742AE"/>
    <w:rsid w:val="00D74783"/>
    <w:rsid w:val="00D74877"/>
    <w:rsid w:val="00D74A5B"/>
    <w:rsid w:val="00D74ED5"/>
    <w:rsid w:val="00D755F2"/>
    <w:rsid w:val="00D76CEC"/>
    <w:rsid w:val="00D7707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33F0"/>
    <w:rsid w:val="00D936AF"/>
    <w:rsid w:val="00D93882"/>
    <w:rsid w:val="00D95D35"/>
    <w:rsid w:val="00D97A99"/>
    <w:rsid w:val="00D97BDA"/>
    <w:rsid w:val="00DA0F51"/>
    <w:rsid w:val="00DA281D"/>
    <w:rsid w:val="00DA2A4F"/>
    <w:rsid w:val="00DA2DCD"/>
    <w:rsid w:val="00DA4E97"/>
    <w:rsid w:val="00DA5B57"/>
    <w:rsid w:val="00DA5B8B"/>
    <w:rsid w:val="00DA5EFE"/>
    <w:rsid w:val="00DA70FA"/>
    <w:rsid w:val="00DA73BD"/>
    <w:rsid w:val="00DA7C9B"/>
    <w:rsid w:val="00DB2611"/>
    <w:rsid w:val="00DB2CFA"/>
    <w:rsid w:val="00DB3311"/>
    <w:rsid w:val="00DB40B6"/>
    <w:rsid w:val="00DB4719"/>
    <w:rsid w:val="00DB4FB2"/>
    <w:rsid w:val="00DB5086"/>
    <w:rsid w:val="00DB56D0"/>
    <w:rsid w:val="00DB64E6"/>
    <w:rsid w:val="00DB6E55"/>
    <w:rsid w:val="00DB7C7E"/>
    <w:rsid w:val="00DC09DC"/>
    <w:rsid w:val="00DC178C"/>
    <w:rsid w:val="00DC196C"/>
    <w:rsid w:val="00DC1A18"/>
    <w:rsid w:val="00DC2062"/>
    <w:rsid w:val="00DC4C8F"/>
    <w:rsid w:val="00DC5399"/>
    <w:rsid w:val="00DC5466"/>
    <w:rsid w:val="00DC5A10"/>
    <w:rsid w:val="00DC6A5B"/>
    <w:rsid w:val="00DD012C"/>
    <w:rsid w:val="00DD0C58"/>
    <w:rsid w:val="00DD1353"/>
    <w:rsid w:val="00DD1A5A"/>
    <w:rsid w:val="00DD1D82"/>
    <w:rsid w:val="00DD2FC0"/>
    <w:rsid w:val="00DD2FD3"/>
    <w:rsid w:val="00DD463F"/>
    <w:rsid w:val="00DD4886"/>
    <w:rsid w:val="00DE16BB"/>
    <w:rsid w:val="00DE19AA"/>
    <w:rsid w:val="00DE26E1"/>
    <w:rsid w:val="00DE2836"/>
    <w:rsid w:val="00DE3E08"/>
    <w:rsid w:val="00DE501A"/>
    <w:rsid w:val="00DE52E2"/>
    <w:rsid w:val="00DE5722"/>
    <w:rsid w:val="00DE76A8"/>
    <w:rsid w:val="00DE7842"/>
    <w:rsid w:val="00DF1390"/>
    <w:rsid w:val="00DF13DC"/>
    <w:rsid w:val="00DF20FD"/>
    <w:rsid w:val="00DF2BF0"/>
    <w:rsid w:val="00DF3120"/>
    <w:rsid w:val="00DF3334"/>
    <w:rsid w:val="00DF50DE"/>
    <w:rsid w:val="00DF52A6"/>
    <w:rsid w:val="00DF5422"/>
    <w:rsid w:val="00DF5B3D"/>
    <w:rsid w:val="00DF6901"/>
    <w:rsid w:val="00DF7061"/>
    <w:rsid w:val="00E00581"/>
    <w:rsid w:val="00E00D79"/>
    <w:rsid w:val="00E01D33"/>
    <w:rsid w:val="00E02C27"/>
    <w:rsid w:val="00E061E2"/>
    <w:rsid w:val="00E07078"/>
    <w:rsid w:val="00E073E6"/>
    <w:rsid w:val="00E10368"/>
    <w:rsid w:val="00E10392"/>
    <w:rsid w:val="00E10B20"/>
    <w:rsid w:val="00E10BED"/>
    <w:rsid w:val="00E1174B"/>
    <w:rsid w:val="00E126C6"/>
    <w:rsid w:val="00E146D6"/>
    <w:rsid w:val="00E1535E"/>
    <w:rsid w:val="00E15756"/>
    <w:rsid w:val="00E158BD"/>
    <w:rsid w:val="00E16176"/>
    <w:rsid w:val="00E20C65"/>
    <w:rsid w:val="00E23C7A"/>
    <w:rsid w:val="00E24FCF"/>
    <w:rsid w:val="00E25FA2"/>
    <w:rsid w:val="00E27024"/>
    <w:rsid w:val="00E27BB1"/>
    <w:rsid w:val="00E27F34"/>
    <w:rsid w:val="00E303ED"/>
    <w:rsid w:val="00E30BCA"/>
    <w:rsid w:val="00E3163B"/>
    <w:rsid w:val="00E31A53"/>
    <w:rsid w:val="00E31B80"/>
    <w:rsid w:val="00E329E3"/>
    <w:rsid w:val="00E34DFF"/>
    <w:rsid w:val="00E34F1B"/>
    <w:rsid w:val="00E34F1C"/>
    <w:rsid w:val="00E362BD"/>
    <w:rsid w:val="00E37B8C"/>
    <w:rsid w:val="00E37C09"/>
    <w:rsid w:val="00E42437"/>
    <w:rsid w:val="00E4356A"/>
    <w:rsid w:val="00E4462C"/>
    <w:rsid w:val="00E44A3E"/>
    <w:rsid w:val="00E45E4F"/>
    <w:rsid w:val="00E461F8"/>
    <w:rsid w:val="00E46EEB"/>
    <w:rsid w:val="00E473D3"/>
    <w:rsid w:val="00E50376"/>
    <w:rsid w:val="00E506BD"/>
    <w:rsid w:val="00E519F4"/>
    <w:rsid w:val="00E52385"/>
    <w:rsid w:val="00E54836"/>
    <w:rsid w:val="00E54F18"/>
    <w:rsid w:val="00E56B7F"/>
    <w:rsid w:val="00E61DB7"/>
    <w:rsid w:val="00E61DE9"/>
    <w:rsid w:val="00E6246D"/>
    <w:rsid w:val="00E63CCF"/>
    <w:rsid w:val="00E63D68"/>
    <w:rsid w:val="00E65CB1"/>
    <w:rsid w:val="00E66A11"/>
    <w:rsid w:val="00E70303"/>
    <w:rsid w:val="00E70704"/>
    <w:rsid w:val="00E7110F"/>
    <w:rsid w:val="00E71B88"/>
    <w:rsid w:val="00E722C7"/>
    <w:rsid w:val="00E72499"/>
    <w:rsid w:val="00E73041"/>
    <w:rsid w:val="00E73A50"/>
    <w:rsid w:val="00E76568"/>
    <w:rsid w:val="00E76C9F"/>
    <w:rsid w:val="00E775F0"/>
    <w:rsid w:val="00E80111"/>
    <w:rsid w:val="00E817F9"/>
    <w:rsid w:val="00E8220F"/>
    <w:rsid w:val="00E822F0"/>
    <w:rsid w:val="00E830E7"/>
    <w:rsid w:val="00E841CE"/>
    <w:rsid w:val="00E85EA8"/>
    <w:rsid w:val="00E911CF"/>
    <w:rsid w:val="00E91B67"/>
    <w:rsid w:val="00E91C49"/>
    <w:rsid w:val="00E91C52"/>
    <w:rsid w:val="00E91F2D"/>
    <w:rsid w:val="00E93AAF"/>
    <w:rsid w:val="00E94E14"/>
    <w:rsid w:val="00E97009"/>
    <w:rsid w:val="00E9735F"/>
    <w:rsid w:val="00EA3D35"/>
    <w:rsid w:val="00EA4015"/>
    <w:rsid w:val="00EA6B97"/>
    <w:rsid w:val="00EA6D39"/>
    <w:rsid w:val="00EB0ADA"/>
    <w:rsid w:val="00EB0FE1"/>
    <w:rsid w:val="00EB1C2B"/>
    <w:rsid w:val="00EB22F6"/>
    <w:rsid w:val="00EB23F3"/>
    <w:rsid w:val="00EB29BB"/>
    <w:rsid w:val="00EB3215"/>
    <w:rsid w:val="00EB48A6"/>
    <w:rsid w:val="00EB60F3"/>
    <w:rsid w:val="00EB799D"/>
    <w:rsid w:val="00EB7E8A"/>
    <w:rsid w:val="00EC040C"/>
    <w:rsid w:val="00EC136D"/>
    <w:rsid w:val="00EC1F8A"/>
    <w:rsid w:val="00EC2BE9"/>
    <w:rsid w:val="00EC3280"/>
    <w:rsid w:val="00EC3822"/>
    <w:rsid w:val="00EC411B"/>
    <w:rsid w:val="00EC53B8"/>
    <w:rsid w:val="00EC5DB1"/>
    <w:rsid w:val="00EC76A4"/>
    <w:rsid w:val="00ED03F9"/>
    <w:rsid w:val="00ED102F"/>
    <w:rsid w:val="00ED16A4"/>
    <w:rsid w:val="00ED240C"/>
    <w:rsid w:val="00ED32AA"/>
    <w:rsid w:val="00ED500B"/>
    <w:rsid w:val="00ED6049"/>
    <w:rsid w:val="00ED6841"/>
    <w:rsid w:val="00ED78E9"/>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CF4"/>
    <w:rsid w:val="00F01CD3"/>
    <w:rsid w:val="00F01F6D"/>
    <w:rsid w:val="00F03A03"/>
    <w:rsid w:val="00F05F89"/>
    <w:rsid w:val="00F06E68"/>
    <w:rsid w:val="00F07455"/>
    <w:rsid w:val="00F125CD"/>
    <w:rsid w:val="00F136A6"/>
    <w:rsid w:val="00F14BFB"/>
    <w:rsid w:val="00F15662"/>
    <w:rsid w:val="00F1582F"/>
    <w:rsid w:val="00F15B08"/>
    <w:rsid w:val="00F15FAA"/>
    <w:rsid w:val="00F17360"/>
    <w:rsid w:val="00F1799F"/>
    <w:rsid w:val="00F22417"/>
    <w:rsid w:val="00F236A9"/>
    <w:rsid w:val="00F236E1"/>
    <w:rsid w:val="00F2427F"/>
    <w:rsid w:val="00F249A7"/>
    <w:rsid w:val="00F2590C"/>
    <w:rsid w:val="00F25A3A"/>
    <w:rsid w:val="00F26376"/>
    <w:rsid w:val="00F2744A"/>
    <w:rsid w:val="00F3015B"/>
    <w:rsid w:val="00F30298"/>
    <w:rsid w:val="00F3029E"/>
    <w:rsid w:val="00F305B2"/>
    <w:rsid w:val="00F32031"/>
    <w:rsid w:val="00F32AFC"/>
    <w:rsid w:val="00F32B78"/>
    <w:rsid w:val="00F335B3"/>
    <w:rsid w:val="00F33A41"/>
    <w:rsid w:val="00F3413F"/>
    <w:rsid w:val="00F3689F"/>
    <w:rsid w:val="00F3706F"/>
    <w:rsid w:val="00F37731"/>
    <w:rsid w:val="00F37939"/>
    <w:rsid w:val="00F37C21"/>
    <w:rsid w:val="00F400A4"/>
    <w:rsid w:val="00F421B4"/>
    <w:rsid w:val="00F4277C"/>
    <w:rsid w:val="00F42C7F"/>
    <w:rsid w:val="00F430AC"/>
    <w:rsid w:val="00F43C8E"/>
    <w:rsid w:val="00F4495A"/>
    <w:rsid w:val="00F44A0D"/>
    <w:rsid w:val="00F4541F"/>
    <w:rsid w:val="00F45777"/>
    <w:rsid w:val="00F476D5"/>
    <w:rsid w:val="00F5047A"/>
    <w:rsid w:val="00F5051D"/>
    <w:rsid w:val="00F52D9A"/>
    <w:rsid w:val="00F52EE4"/>
    <w:rsid w:val="00F5485B"/>
    <w:rsid w:val="00F55EE1"/>
    <w:rsid w:val="00F5755C"/>
    <w:rsid w:val="00F57594"/>
    <w:rsid w:val="00F61537"/>
    <w:rsid w:val="00F62CB4"/>
    <w:rsid w:val="00F6461D"/>
    <w:rsid w:val="00F647A1"/>
    <w:rsid w:val="00F66F93"/>
    <w:rsid w:val="00F66FB2"/>
    <w:rsid w:val="00F67B1B"/>
    <w:rsid w:val="00F70249"/>
    <w:rsid w:val="00F7143B"/>
    <w:rsid w:val="00F7368E"/>
    <w:rsid w:val="00F73789"/>
    <w:rsid w:val="00F762E9"/>
    <w:rsid w:val="00F76ABB"/>
    <w:rsid w:val="00F8039D"/>
    <w:rsid w:val="00F80E98"/>
    <w:rsid w:val="00F81120"/>
    <w:rsid w:val="00F816B6"/>
    <w:rsid w:val="00F8251B"/>
    <w:rsid w:val="00F8377B"/>
    <w:rsid w:val="00F8383A"/>
    <w:rsid w:val="00F84E14"/>
    <w:rsid w:val="00F8581A"/>
    <w:rsid w:val="00F8641B"/>
    <w:rsid w:val="00F8648D"/>
    <w:rsid w:val="00F86847"/>
    <w:rsid w:val="00F86B86"/>
    <w:rsid w:val="00F87373"/>
    <w:rsid w:val="00F87B55"/>
    <w:rsid w:val="00F90728"/>
    <w:rsid w:val="00F907E3"/>
    <w:rsid w:val="00F90BD5"/>
    <w:rsid w:val="00F913D3"/>
    <w:rsid w:val="00F9213C"/>
    <w:rsid w:val="00F926C7"/>
    <w:rsid w:val="00F92813"/>
    <w:rsid w:val="00F93ADA"/>
    <w:rsid w:val="00F93E06"/>
    <w:rsid w:val="00F942FC"/>
    <w:rsid w:val="00F94CD1"/>
    <w:rsid w:val="00F953AD"/>
    <w:rsid w:val="00F96320"/>
    <w:rsid w:val="00F97E28"/>
    <w:rsid w:val="00FA1603"/>
    <w:rsid w:val="00FA2AB7"/>
    <w:rsid w:val="00FA2E0F"/>
    <w:rsid w:val="00FA31AB"/>
    <w:rsid w:val="00FA34B0"/>
    <w:rsid w:val="00FA5A60"/>
    <w:rsid w:val="00FA77BE"/>
    <w:rsid w:val="00FA7E33"/>
    <w:rsid w:val="00FB00A4"/>
    <w:rsid w:val="00FB02A5"/>
    <w:rsid w:val="00FB0B66"/>
    <w:rsid w:val="00FB1205"/>
    <w:rsid w:val="00FB185F"/>
    <w:rsid w:val="00FB1D44"/>
    <w:rsid w:val="00FB21C7"/>
    <w:rsid w:val="00FB2920"/>
    <w:rsid w:val="00FB2970"/>
    <w:rsid w:val="00FB391E"/>
    <w:rsid w:val="00FB5C5D"/>
    <w:rsid w:val="00FB6396"/>
    <w:rsid w:val="00FB6932"/>
    <w:rsid w:val="00FB6EE8"/>
    <w:rsid w:val="00FB7BB8"/>
    <w:rsid w:val="00FC1813"/>
    <w:rsid w:val="00FC29D1"/>
    <w:rsid w:val="00FC3801"/>
    <w:rsid w:val="00FC471A"/>
    <w:rsid w:val="00FC4825"/>
    <w:rsid w:val="00FC55FA"/>
    <w:rsid w:val="00FC76D0"/>
    <w:rsid w:val="00FC7BDB"/>
    <w:rsid w:val="00FC7CE8"/>
    <w:rsid w:val="00FD0346"/>
    <w:rsid w:val="00FD07DF"/>
    <w:rsid w:val="00FD0C82"/>
    <w:rsid w:val="00FD12FE"/>
    <w:rsid w:val="00FD440F"/>
    <w:rsid w:val="00FD4E50"/>
    <w:rsid w:val="00FD52EF"/>
    <w:rsid w:val="00FD546B"/>
    <w:rsid w:val="00FD6B97"/>
    <w:rsid w:val="00FD7284"/>
    <w:rsid w:val="00FE2CF2"/>
    <w:rsid w:val="00FE2E5D"/>
    <w:rsid w:val="00FE35F0"/>
    <w:rsid w:val="00FE4404"/>
    <w:rsid w:val="00FE62EE"/>
    <w:rsid w:val="00FE6E44"/>
    <w:rsid w:val="00FE6ED6"/>
    <w:rsid w:val="00FE7520"/>
    <w:rsid w:val="00FE7590"/>
    <w:rsid w:val="00FE799C"/>
    <w:rsid w:val="00FF02C4"/>
    <w:rsid w:val="00FF1094"/>
    <w:rsid w:val="00FF1997"/>
    <w:rsid w:val="00FF1A25"/>
    <w:rsid w:val="00FF26A5"/>
    <w:rsid w:val="00FF309F"/>
    <w:rsid w:val="00FF50B5"/>
    <w:rsid w:val="00FF5131"/>
    <w:rsid w:val="00FF74EC"/>
    <w:rsid w:val="017C3055"/>
    <w:rsid w:val="03733BDF"/>
    <w:rsid w:val="03BA7D21"/>
    <w:rsid w:val="04176582"/>
    <w:rsid w:val="051259ED"/>
    <w:rsid w:val="07041580"/>
    <w:rsid w:val="08C607F0"/>
    <w:rsid w:val="0A9E30AD"/>
    <w:rsid w:val="0ADC6093"/>
    <w:rsid w:val="0BEB3B44"/>
    <w:rsid w:val="0C0644C0"/>
    <w:rsid w:val="104845E7"/>
    <w:rsid w:val="10494158"/>
    <w:rsid w:val="10C94B4E"/>
    <w:rsid w:val="116834BA"/>
    <w:rsid w:val="12934324"/>
    <w:rsid w:val="13793DF7"/>
    <w:rsid w:val="14677422"/>
    <w:rsid w:val="15C3414B"/>
    <w:rsid w:val="185C4232"/>
    <w:rsid w:val="18D74DC1"/>
    <w:rsid w:val="19A5109C"/>
    <w:rsid w:val="1AED58EF"/>
    <w:rsid w:val="1C2C6CA1"/>
    <w:rsid w:val="1F3A0BB5"/>
    <w:rsid w:val="1FA92FCB"/>
    <w:rsid w:val="20193BC8"/>
    <w:rsid w:val="207E09A3"/>
    <w:rsid w:val="220D398C"/>
    <w:rsid w:val="2301566F"/>
    <w:rsid w:val="233B65CE"/>
    <w:rsid w:val="24D70B68"/>
    <w:rsid w:val="2504013A"/>
    <w:rsid w:val="25056E93"/>
    <w:rsid w:val="2A397C18"/>
    <w:rsid w:val="2A5015D5"/>
    <w:rsid w:val="2C442C54"/>
    <w:rsid w:val="2D7A3266"/>
    <w:rsid w:val="2DAA4424"/>
    <w:rsid w:val="2E0218EB"/>
    <w:rsid w:val="2EE94A0D"/>
    <w:rsid w:val="306E3AEC"/>
    <w:rsid w:val="312513B2"/>
    <w:rsid w:val="313300E2"/>
    <w:rsid w:val="315453DF"/>
    <w:rsid w:val="31B042BF"/>
    <w:rsid w:val="31DA1E22"/>
    <w:rsid w:val="32035D60"/>
    <w:rsid w:val="33523A32"/>
    <w:rsid w:val="35CF7A23"/>
    <w:rsid w:val="376940D0"/>
    <w:rsid w:val="392510CE"/>
    <w:rsid w:val="3C3000ED"/>
    <w:rsid w:val="3D31181A"/>
    <w:rsid w:val="3DC87CB2"/>
    <w:rsid w:val="3F4F365B"/>
    <w:rsid w:val="41415EFF"/>
    <w:rsid w:val="41D026B4"/>
    <w:rsid w:val="420D3675"/>
    <w:rsid w:val="44FB0ED4"/>
    <w:rsid w:val="46AE0CE1"/>
    <w:rsid w:val="49073C80"/>
    <w:rsid w:val="4CA539E2"/>
    <w:rsid w:val="4E754A6B"/>
    <w:rsid w:val="4F723AF3"/>
    <w:rsid w:val="51F47573"/>
    <w:rsid w:val="542F765C"/>
    <w:rsid w:val="554D13F6"/>
    <w:rsid w:val="59DA41E0"/>
    <w:rsid w:val="59EA1271"/>
    <w:rsid w:val="5A3906A0"/>
    <w:rsid w:val="5A9919E3"/>
    <w:rsid w:val="5B1F0956"/>
    <w:rsid w:val="5B2A7B0A"/>
    <w:rsid w:val="5B54373E"/>
    <w:rsid w:val="5D211F44"/>
    <w:rsid w:val="5E0D5F96"/>
    <w:rsid w:val="5EAD589A"/>
    <w:rsid w:val="5EC766C5"/>
    <w:rsid w:val="5EE21916"/>
    <w:rsid w:val="5F4402C7"/>
    <w:rsid w:val="5F4417E0"/>
    <w:rsid w:val="5F88669E"/>
    <w:rsid w:val="60BA4975"/>
    <w:rsid w:val="61116A3E"/>
    <w:rsid w:val="622F04A1"/>
    <w:rsid w:val="64741C1C"/>
    <w:rsid w:val="648C064A"/>
    <w:rsid w:val="65554D27"/>
    <w:rsid w:val="655A0A92"/>
    <w:rsid w:val="656B3097"/>
    <w:rsid w:val="66424F96"/>
    <w:rsid w:val="667811C2"/>
    <w:rsid w:val="687951D6"/>
    <w:rsid w:val="6A3112CA"/>
    <w:rsid w:val="6D3654A5"/>
    <w:rsid w:val="70B412F1"/>
    <w:rsid w:val="71F33D5A"/>
    <w:rsid w:val="74170E85"/>
    <w:rsid w:val="75255896"/>
    <w:rsid w:val="75DC35E9"/>
    <w:rsid w:val="77C66D83"/>
    <w:rsid w:val="789E6834"/>
    <w:rsid w:val="7AEE6C6C"/>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qFormat/>
    <w:uiPriority w:val="0"/>
    <w:pPr>
      <w:keepNext/>
      <w:keepLines/>
      <w:spacing w:before="340" w:after="330" w:line="578" w:lineRule="auto"/>
      <w:outlineLvl w:val="0"/>
    </w:pPr>
    <w:rPr>
      <w:b/>
      <w:bCs/>
      <w:kern w:val="44"/>
      <w:sz w:val="44"/>
      <w:szCs w:val="44"/>
    </w:rPr>
  </w:style>
  <w:style w:type="paragraph" w:styleId="8">
    <w:name w:val="heading 2"/>
    <w:basedOn w:val="1"/>
    <w:next w:val="1"/>
    <w:autoRedefine/>
    <w:qFormat/>
    <w:uiPriority w:val="0"/>
    <w:pPr>
      <w:spacing w:line="0" w:lineRule="atLeast"/>
      <w:jc w:val="center"/>
      <w:outlineLvl w:val="1"/>
    </w:pPr>
    <w:rPr>
      <w:kern w:val="0"/>
      <w:sz w:val="28"/>
    </w:rPr>
  </w:style>
  <w:style w:type="paragraph" w:styleId="9">
    <w:name w:val="heading 3"/>
    <w:basedOn w:val="1"/>
    <w:next w:val="1"/>
    <w:link w:val="46"/>
    <w:autoRedefine/>
    <w:qFormat/>
    <w:uiPriority w:val="0"/>
    <w:pPr>
      <w:keepNext/>
      <w:keepLines/>
      <w:spacing w:before="260" w:after="260" w:line="416" w:lineRule="auto"/>
      <w:outlineLvl w:val="2"/>
    </w:pPr>
    <w:rPr>
      <w:b/>
      <w:bCs/>
      <w:sz w:val="32"/>
      <w:szCs w:val="32"/>
    </w:rPr>
  </w:style>
  <w:style w:type="paragraph" w:styleId="10">
    <w:name w:val="heading 4"/>
    <w:basedOn w:val="1"/>
    <w:next w:val="1"/>
    <w:link w:val="116"/>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link w:val="56"/>
    <w:autoRedefine/>
    <w:qFormat/>
    <w:uiPriority w:val="0"/>
    <w:pPr>
      <w:ind w:firstLine="420" w:firstLineChars="100"/>
    </w:pPr>
  </w:style>
  <w:style w:type="paragraph" w:styleId="3">
    <w:name w:val="Body Text"/>
    <w:basedOn w:val="1"/>
    <w:next w:val="4"/>
    <w:link w:val="49"/>
    <w:qFormat/>
    <w:uiPriority w:val="0"/>
    <w:pPr>
      <w:spacing w:after="120"/>
    </w:pPr>
  </w:style>
  <w:style w:type="paragraph" w:customStyle="1" w:styleId="4">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5">
    <w:name w:val="Body Text First Indent 2"/>
    <w:basedOn w:val="6"/>
    <w:next w:val="1"/>
    <w:link w:val="57"/>
    <w:autoRedefine/>
    <w:qFormat/>
    <w:uiPriority w:val="99"/>
    <w:pPr>
      <w:tabs>
        <w:tab w:val="left" w:pos="0"/>
        <w:tab w:val="left" w:pos="993"/>
        <w:tab w:val="left" w:pos="1134"/>
      </w:tabs>
      <w:ind w:firstLine="420"/>
    </w:pPr>
  </w:style>
  <w:style w:type="paragraph" w:styleId="6">
    <w:name w:val="Body Text Indent"/>
    <w:basedOn w:val="1"/>
    <w:next w:val="1"/>
    <w:autoRedefine/>
    <w:qFormat/>
    <w:uiPriority w:val="0"/>
    <w:pPr>
      <w:ind w:firstLine="632" w:firstLineChars="200"/>
    </w:pPr>
    <w:rPr>
      <w:rFonts w:ascii="仿宋_GB2312" w:hAnsi="华文楷体" w:eastAsia="仿宋_GB2312"/>
      <w:sz w:val="32"/>
    </w:rPr>
  </w:style>
  <w:style w:type="paragraph" w:styleId="11">
    <w:name w:val="Document Map"/>
    <w:basedOn w:val="1"/>
    <w:link w:val="47"/>
    <w:autoRedefine/>
    <w:qFormat/>
    <w:uiPriority w:val="0"/>
    <w:rPr>
      <w:rFonts w:ascii="宋体"/>
      <w:sz w:val="18"/>
      <w:szCs w:val="18"/>
    </w:rPr>
  </w:style>
  <w:style w:type="paragraph" w:styleId="12">
    <w:name w:val="annotation text"/>
    <w:basedOn w:val="1"/>
    <w:link w:val="48"/>
    <w:qFormat/>
    <w:uiPriority w:val="0"/>
    <w:pPr>
      <w:jc w:val="left"/>
    </w:pPr>
  </w:style>
  <w:style w:type="paragraph" w:styleId="13">
    <w:name w:val="Body Text 3"/>
    <w:basedOn w:val="1"/>
    <w:autoRedefine/>
    <w:qFormat/>
    <w:uiPriority w:val="0"/>
    <w:pPr>
      <w:spacing w:after="120"/>
    </w:pPr>
    <w:rPr>
      <w:sz w:val="16"/>
      <w:szCs w:val="16"/>
    </w:rPr>
  </w:style>
  <w:style w:type="paragraph" w:styleId="14">
    <w:name w:val="List 2"/>
    <w:basedOn w:val="1"/>
    <w:autoRedefine/>
    <w:qFormat/>
    <w:uiPriority w:val="0"/>
    <w:pPr>
      <w:ind w:left="400" w:leftChars="200" w:hanging="200" w:hangingChars="200"/>
    </w:pPr>
  </w:style>
  <w:style w:type="paragraph" w:styleId="15">
    <w:name w:val="Plain Text"/>
    <w:basedOn w:val="1"/>
    <w:link w:val="50"/>
    <w:autoRedefine/>
    <w:qFormat/>
    <w:uiPriority w:val="99"/>
    <w:rPr>
      <w:rFonts w:ascii="宋体" w:hAnsi="Courier New"/>
      <w:szCs w:val="20"/>
    </w:rPr>
  </w:style>
  <w:style w:type="paragraph" w:styleId="16">
    <w:name w:val="Date"/>
    <w:basedOn w:val="1"/>
    <w:next w:val="1"/>
    <w:link w:val="51"/>
    <w:autoRedefine/>
    <w:qFormat/>
    <w:uiPriority w:val="0"/>
    <w:pPr>
      <w:ind w:left="100" w:leftChars="2500"/>
    </w:pPr>
  </w:style>
  <w:style w:type="paragraph" w:styleId="17">
    <w:name w:val="Body Text Indent 2"/>
    <w:basedOn w:val="1"/>
    <w:autoRedefine/>
    <w:qFormat/>
    <w:uiPriority w:val="0"/>
    <w:pPr>
      <w:spacing w:after="120" w:line="480" w:lineRule="auto"/>
      <w:ind w:left="420" w:leftChars="200"/>
    </w:pPr>
  </w:style>
  <w:style w:type="paragraph" w:styleId="18">
    <w:name w:val="Balloon Text"/>
    <w:basedOn w:val="1"/>
    <w:autoRedefine/>
    <w:qFormat/>
    <w:uiPriority w:val="0"/>
    <w:rPr>
      <w:sz w:val="18"/>
      <w:szCs w:val="18"/>
    </w:rPr>
  </w:style>
  <w:style w:type="paragraph" w:styleId="19">
    <w:name w:val="footer"/>
    <w:basedOn w:val="1"/>
    <w:link w:val="52"/>
    <w:autoRedefine/>
    <w:qFormat/>
    <w:uiPriority w:val="99"/>
    <w:pPr>
      <w:tabs>
        <w:tab w:val="center" w:pos="4153"/>
        <w:tab w:val="right" w:pos="8306"/>
      </w:tabs>
      <w:snapToGrid w:val="0"/>
      <w:jc w:val="left"/>
    </w:pPr>
    <w:rPr>
      <w:sz w:val="18"/>
      <w:szCs w:val="18"/>
    </w:rPr>
  </w:style>
  <w:style w:type="paragraph" w:styleId="20">
    <w:name w:val="envelope return"/>
    <w:basedOn w:val="1"/>
    <w:autoRedefine/>
    <w:qFormat/>
    <w:uiPriority w:val="99"/>
    <w:pPr>
      <w:snapToGrid w:val="0"/>
    </w:pPr>
    <w:rPr>
      <w:rFonts w:ascii="Arial" w:hAnsi="Arial"/>
    </w:rPr>
  </w:style>
  <w:style w:type="paragraph" w:styleId="21">
    <w:name w:val="header"/>
    <w:basedOn w:val="1"/>
    <w:link w:val="53"/>
    <w:autoRedefine/>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qFormat/>
    <w:uiPriority w:val="39"/>
    <w:pPr>
      <w:spacing w:before="120" w:after="120"/>
      <w:jc w:val="left"/>
    </w:pPr>
    <w:rPr>
      <w:caps/>
    </w:rPr>
  </w:style>
  <w:style w:type="paragraph" w:styleId="23">
    <w:name w:val="toc 2"/>
    <w:basedOn w:val="1"/>
    <w:next w:val="1"/>
    <w:autoRedefine/>
    <w:qFormat/>
    <w:uiPriority w:val="39"/>
    <w:pPr>
      <w:ind w:left="420" w:leftChars="200"/>
    </w:pPr>
  </w:style>
  <w:style w:type="paragraph" w:styleId="24">
    <w:name w:val="Body Text 2"/>
    <w:basedOn w:val="1"/>
    <w:link w:val="54"/>
    <w:autoRedefine/>
    <w:qFormat/>
    <w:uiPriority w:val="0"/>
    <w:pPr>
      <w:spacing w:after="120" w:line="480" w:lineRule="auto"/>
    </w:pPr>
  </w:style>
  <w:style w:type="paragraph" w:styleId="25">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6">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annotation subject"/>
    <w:basedOn w:val="12"/>
    <w:next w:val="12"/>
    <w:link w:val="55"/>
    <w:autoRedefine/>
    <w:qFormat/>
    <w:uiPriority w:val="0"/>
    <w:rPr>
      <w:b/>
      <w:bCs/>
    </w:r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page number"/>
    <w:basedOn w:val="30"/>
    <w:autoRedefine/>
    <w:qFormat/>
    <w:uiPriority w:val="0"/>
  </w:style>
  <w:style w:type="character" w:styleId="32">
    <w:name w:val="FollowedHyperlink"/>
    <w:basedOn w:val="30"/>
    <w:autoRedefine/>
    <w:qFormat/>
    <w:uiPriority w:val="99"/>
    <w:rPr>
      <w:color w:val="000000"/>
      <w:u w:val="none"/>
    </w:rPr>
  </w:style>
  <w:style w:type="character" w:styleId="33">
    <w:name w:val="HTML Definition"/>
    <w:basedOn w:val="30"/>
    <w:qFormat/>
    <w:uiPriority w:val="0"/>
  </w:style>
  <w:style w:type="character" w:styleId="34">
    <w:name w:val="HTML Typewriter"/>
    <w:basedOn w:val="30"/>
    <w:qFormat/>
    <w:uiPriority w:val="0"/>
    <w:rPr>
      <w:rFonts w:ascii="monospace" w:hAnsi="monospace" w:eastAsia="monospace" w:cs="monospace"/>
      <w:sz w:val="20"/>
    </w:rPr>
  </w:style>
  <w:style w:type="character" w:styleId="35">
    <w:name w:val="HTML Acronym"/>
    <w:basedOn w:val="30"/>
    <w:qFormat/>
    <w:uiPriority w:val="0"/>
  </w:style>
  <w:style w:type="character" w:styleId="36">
    <w:name w:val="HTML Variable"/>
    <w:basedOn w:val="30"/>
    <w:qFormat/>
    <w:uiPriority w:val="0"/>
  </w:style>
  <w:style w:type="character" w:styleId="37">
    <w:name w:val="Hyperlink"/>
    <w:autoRedefine/>
    <w:qFormat/>
    <w:uiPriority w:val="99"/>
    <w:rPr>
      <w:color w:val="333333"/>
      <w:u w:val="none"/>
    </w:rPr>
  </w:style>
  <w:style w:type="character" w:styleId="38">
    <w:name w:val="HTML Code"/>
    <w:basedOn w:val="30"/>
    <w:qFormat/>
    <w:uiPriority w:val="0"/>
    <w:rPr>
      <w:rFonts w:hint="default" w:ascii="monospace" w:hAnsi="monospace" w:eastAsia="monospace" w:cs="monospace"/>
      <w:sz w:val="20"/>
    </w:rPr>
  </w:style>
  <w:style w:type="character" w:styleId="39">
    <w:name w:val="annotation reference"/>
    <w:autoRedefine/>
    <w:qFormat/>
    <w:uiPriority w:val="99"/>
    <w:rPr>
      <w:sz w:val="21"/>
    </w:rPr>
  </w:style>
  <w:style w:type="character" w:styleId="40">
    <w:name w:val="HTML Cite"/>
    <w:basedOn w:val="30"/>
    <w:qFormat/>
    <w:uiPriority w:val="0"/>
  </w:style>
  <w:style w:type="character" w:styleId="41">
    <w:name w:val="HTML Keyboard"/>
    <w:basedOn w:val="30"/>
    <w:qFormat/>
    <w:uiPriority w:val="0"/>
    <w:rPr>
      <w:rFonts w:hint="default" w:ascii="monospace" w:hAnsi="monospace" w:eastAsia="monospace" w:cs="monospace"/>
      <w:sz w:val="20"/>
    </w:rPr>
  </w:style>
  <w:style w:type="character" w:styleId="42">
    <w:name w:val="HTML Sample"/>
    <w:basedOn w:val="30"/>
    <w:qFormat/>
    <w:uiPriority w:val="0"/>
    <w:rPr>
      <w:rFonts w:hint="default" w:ascii="monospace" w:hAnsi="monospace" w:eastAsia="monospace" w:cs="monospace"/>
    </w:rPr>
  </w:style>
  <w:style w:type="paragraph" w:customStyle="1" w:styleId="43">
    <w:name w:val="NormalIndent"/>
    <w:basedOn w:val="1"/>
    <w:qFormat/>
    <w:uiPriority w:val="0"/>
    <w:pPr>
      <w:ind w:firstLine="420"/>
    </w:pPr>
  </w:style>
  <w:style w:type="paragraph" w:customStyle="1" w:styleId="44">
    <w:name w:val="BodyText1I"/>
    <w:basedOn w:val="45"/>
    <w:qFormat/>
    <w:uiPriority w:val="99"/>
    <w:pPr>
      <w:ind w:firstLine="420" w:firstLineChars="100"/>
    </w:pPr>
  </w:style>
  <w:style w:type="paragraph" w:customStyle="1" w:styleId="45">
    <w:name w:val="BodyText"/>
    <w:basedOn w:val="1"/>
    <w:autoRedefine/>
    <w:qFormat/>
    <w:uiPriority w:val="99"/>
    <w:pPr>
      <w:spacing w:after="120"/>
    </w:pPr>
  </w:style>
  <w:style w:type="character" w:customStyle="1" w:styleId="46">
    <w:name w:val="标题 3 字符"/>
    <w:link w:val="9"/>
    <w:autoRedefine/>
    <w:semiHidden/>
    <w:qFormat/>
    <w:uiPriority w:val="0"/>
    <w:rPr>
      <w:b/>
      <w:bCs/>
      <w:kern w:val="2"/>
      <w:sz w:val="32"/>
      <w:szCs w:val="32"/>
    </w:rPr>
  </w:style>
  <w:style w:type="character" w:customStyle="1" w:styleId="47">
    <w:name w:val="文档结构图 字符"/>
    <w:link w:val="11"/>
    <w:autoRedefine/>
    <w:qFormat/>
    <w:uiPriority w:val="0"/>
    <w:rPr>
      <w:rFonts w:ascii="宋体"/>
      <w:kern w:val="2"/>
      <w:sz w:val="18"/>
      <w:szCs w:val="18"/>
    </w:rPr>
  </w:style>
  <w:style w:type="character" w:customStyle="1" w:styleId="48">
    <w:name w:val="批注文字 字符"/>
    <w:link w:val="12"/>
    <w:autoRedefine/>
    <w:qFormat/>
    <w:uiPriority w:val="0"/>
    <w:rPr>
      <w:kern w:val="2"/>
      <w:sz w:val="21"/>
      <w:szCs w:val="24"/>
    </w:rPr>
  </w:style>
  <w:style w:type="character" w:customStyle="1" w:styleId="49">
    <w:name w:val="正文文本 字符"/>
    <w:link w:val="3"/>
    <w:autoRedefine/>
    <w:qFormat/>
    <w:uiPriority w:val="0"/>
    <w:rPr>
      <w:kern w:val="2"/>
      <w:sz w:val="21"/>
      <w:szCs w:val="24"/>
    </w:rPr>
  </w:style>
  <w:style w:type="character" w:customStyle="1" w:styleId="50">
    <w:name w:val="纯文本 字符"/>
    <w:link w:val="15"/>
    <w:autoRedefine/>
    <w:qFormat/>
    <w:uiPriority w:val="99"/>
    <w:rPr>
      <w:rFonts w:ascii="宋体" w:hAnsi="Courier New"/>
      <w:kern w:val="2"/>
      <w:sz w:val="21"/>
    </w:rPr>
  </w:style>
  <w:style w:type="character" w:customStyle="1" w:styleId="51">
    <w:name w:val="日期 字符"/>
    <w:link w:val="16"/>
    <w:autoRedefine/>
    <w:qFormat/>
    <w:uiPriority w:val="0"/>
    <w:rPr>
      <w:kern w:val="2"/>
      <w:sz w:val="21"/>
      <w:szCs w:val="24"/>
    </w:rPr>
  </w:style>
  <w:style w:type="character" w:customStyle="1" w:styleId="52">
    <w:name w:val="页脚 字符"/>
    <w:link w:val="19"/>
    <w:autoRedefine/>
    <w:qFormat/>
    <w:uiPriority w:val="99"/>
    <w:rPr>
      <w:kern w:val="2"/>
      <w:sz w:val="18"/>
      <w:szCs w:val="18"/>
    </w:rPr>
  </w:style>
  <w:style w:type="character" w:customStyle="1" w:styleId="53">
    <w:name w:val="页眉 字符"/>
    <w:link w:val="21"/>
    <w:autoRedefine/>
    <w:qFormat/>
    <w:uiPriority w:val="99"/>
    <w:rPr>
      <w:kern w:val="2"/>
      <w:sz w:val="18"/>
      <w:szCs w:val="18"/>
    </w:rPr>
  </w:style>
  <w:style w:type="character" w:customStyle="1" w:styleId="54">
    <w:name w:val="正文文本 2 字符"/>
    <w:link w:val="24"/>
    <w:autoRedefine/>
    <w:qFormat/>
    <w:uiPriority w:val="0"/>
    <w:rPr>
      <w:kern w:val="2"/>
      <w:sz w:val="21"/>
      <w:szCs w:val="24"/>
    </w:rPr>
  </w:style>
  <w:style w:type="character" w:customStyle="1" w:styleId="55">
    <w:name w:val="批注主题 字符"/>
    <w:basedOn w:val="48"/>
    <w:link w:val="27"/>
    <w:autoRedefine/>
    <w:qFormat/>
    <w:uiPriority w:val="0"/>
    <w:rPr>
      <w:b/>
      <w:bCs/>
      <w:kern w:val="2"/>
      <w:sz w:val="21"/>
      <w:szCs w:val="24"/>
    </w:rPr>
  </w:style>
  <w:style w:type="character" w:customStyle="1" w:styleId="56">
    <w:name w:val="正文首行缩进 字符"/>
    <w:link w:val="2"/>
    <w:autoRedefine/>
    <w:qFormat/>
    <w:uiPriority w:val="0"/>
    <w:rPr>
      <w:kern w:val="2"/>
      <w:sz w:val="21"/>
      <w:szCs w:val="24"/>
    </w:rPr>
  </w:style>
  <w:style w:type="character" w:customStyle="1" w:styleId="57">
    <w:name w:val="正文首行缩进 2 字符"/>
    <w:basedOn w:val="30"/>
    <w:link w:val="5"/>
    <w:autoRedefine/>
    <w:qFormat/>
    <w:uiPriority w:val="99"/>
    <w:rPr>
      <w:rFonts w:ascii="仿宋_GB2312" w:hAnsi="华文楷体" w:eastAsia="仿宋_GB2312"/>
      <w:kern w:val="2"/>
      <w:sz w:val="32"/>
      <w:szCs w:val="24"/>
    </w:rPr>
  </w:style>
  <w:style w:type="paragraph" w:customStyle="1" w:styleId="58">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autoRedefine/>
    <w:qFormat/>
    <w:uiPriority w:val="0"/>
    <w:rPr>
      <w:rFonts w:hint="eastAsia" w:ascii="宋体" w:hAnsi="宋体" w:eastAsia="宋体" w:cs="宋体"/>
      <w:color w:val="000000"/>
      <w:sz w:val="22"/>
      <w:szCs w:val="22"/>
      <w:u w:val="none"/>
    </w:rPr>
  </w:style>
  <w:style w:type="character" w:customStyle="1" w:styleId="60">
    <w:name w:val="font11"/>
    <w:autoRedefine/>
    <w:qFormat/>
    <w:uiPriority w:val="0"/>
    <w:rPr>
      <w:rFonts w:hint="default" w:ascii="Times New Roman" w:hAnsi="Times New Roman" w:cs="Times New Roman"/>
      <w:color w:val="000000"/>
      <w:sz w:val="18"/>
      <w:szCs w:val="18"/>
      <w:u w:val="none"/>
    </w:rPr>
  </w:style>
  <w:style w:type="character" w:customStyle="1" w:styleId="61">
    <w:name w:val="font191"/>
    <w:qFormat/>
    <w:uiPriority w:val="0"/>
    <w:rPr>
      <w:rFonts w:hint="default" w:ascii="Calibri" w:hAnsi="Calibri" w:cs="Calibri"/>
      <w:color w:val="000000"/>
      <w:sz w:val="22"/>
      <w:szCs w:val="22"/>
      <w:u w:val="none"/>
    </w:rPr>
  </w:style>
  <w:style w:type="character" w:customStyle="1" w:styleId="62">
    <w:name w:val="font151"/>
    <w:autoRedefine/>
    <w:qFormat/>
    <w:uiPriority w:val="0"/>
    <w:rPr>
      <w:rFonts w:hint="default" w:ascii="Calibri" w:hAnsi="Calibri" w:cs="Calibri"/>
      <w:color w:val="000000"/>
      <w:sz w:val="22"/>
      <w:szCs w:val="22"/>
      <w:u w:val="none"/>
    </w:rPr>
  </w:style>
  <w:style w:type="character" w:customStyle="1" w:styleId="63">
    <w:name w:val="font221"/>
    <w:autoRedefine/>
    <w:qFormat/>
    <w:uiPriority w:val="0"/>
    <w:rPr>
      <w:rFonts w:hint="eastAsia" w:ascii="宋体" w:hAnsi="宋体" w:eastAsia="宋体" w:cs="宋体"/>
      <w:color w:val="000000"/>
      <w:sz w:val="20"/>
      <w:szCs w:val="20"/>
      <w:u w:val="none"/>
    </w:rPr>
  </w:style>
  <w:style w:type="character" w:customStyle="1" w:styleId="64">
    <w:name w:val="font61"/>
    <w:qFormat/>
    <w:uiPriority w:val="0"/>
    <w:rPr>
      <w:rFonts w:hint="eastAsia" w:ascii="宋体" w:hAnsi="宋体" w:eastAsia="宋体" w:cs="宋体"/>
      <w:color w:val="FF0000"/>
      <w:sz w:val="22"/>
      <w:szCs w:val="22"/>
      <w:u w:val="none"/>
    </w:rPr>
  </w:style>
  <w:style w:type="character" w:customStyle="1" w:styleId="65">
    <w:name w:val="font31"/>
    <w:autoRedefine/>
    <w:qFormat/>
    <w:uiPriority w:val="0"/>
    <w:rPr>
      <w:rFonts w:hint="eastAsia" w:ascii="宋体" w:hAnsi="宋体" w:eastAsia="宋体" w:cs="宋体"/>
      <w:color w:val="000000"/>
      <w:sz w:val="18"/>
      <w:szCs w:val="18"/>
      <w:u w:val="none"/>
    </w:rPr>
  </w:style>
  <w:style w:type="character" w:customStyle="1" w:styleId="66">
    <w:name w:val="访问过的超链接1"/>
    <w:autoRedefine/>
    <w:qFormat/>
    <w:uiPriority w:val="0"/>
    <w:rPr>
      <w:color w:val="333333"/>
      <w:u w:val="none"/>
    </w:rPr>
  </w:style>
  <w:style w:type="character" w:customStyle="1" w:styleId="67">
    <w:name w:val="font01"/>
    <w:autoRedefine/>
    <w:qFormat/>
    <w:uiPriority w:val="0"/>
    <w:rPr>
      <w:rFonts w:hint="eastAsia" w:ascii="宋体" w:hAnsi="宋体" w:eastAsia="宋体" w:cs="宋体"/>
      <w:color w:val="000000"/>
      <w:sz w:val="22"/>
      <w:szCs w:val="22"/>
      <w:u w:val="none"/>
    </w:rPr>
  </w:style>
  <w:style w:type="character" w:customStyle="1" w:styleId="68">
    <w:name w:val="font21"/>
    <w:qFormat/>
    <w:uiPriority w:val="0"/>
    <w:rPr>
      <w:rFonts w:hint="default" w:ascii="Times New Roman" w:hAnsi="Times New Roman" w:cs="Times New Roman"/>
      <w:color w:val="000000"/>
      <w:sz w:val="18"/>
      <w:szCs w:val="18"/>
      <w:u w:val="none"/>
    </w:rPr>
  </w:style>
  <w:style w:type="paragraph" w:customStyle="1" w:styleId="69">
    <w:name w:val="p0"/>
    <w:basedOn w:val="1"/>
    <w:qFormat/>
    <w:uiPriority w:val="0"/>
    <w:pPr>
      <w:widowControl/>
    </w:pPr>
    <w:rPr>
      <w:rFonts w:ascii="Calibri" w:hAnsi="Calibri" w:cs="宋体"/>
      <w:kern w:val="0"/>
      <w:szCs w:val="21"/>
    </w:rPr>
  </w:style>
  <w:style w:type="paragraph" w:customStyle="1" w:styleId="70">
    <w:name w:val="List Paragraph1"/>
    <w:basedOn w:val="1"/>
    <w:qFormat/>
    <w:uiPriority w:val="0"/>
    <w:pPr>
      <w:ind w:firstLine="420" w:firstLineChars="200"/>
    </w:pPr>
  </w:style>
  <w:style w:type="paragraph" w:customStyle="1" w:styleId="71">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72">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73">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74">
    <w:name w:val="Char Char Char Char Char Char Char1 Char"/>
    <w:basedOn w:val="1"/>
    <w:qFormat/>
    <w:uiPriority w:val="0"/>
    <w:rPr>
      <w:rFonts w:ascii="Tahoma" w:hAnsi="Tahoma"/>
      <w:sz w:val="24"/>
      <w:szCs w:val="20"/>
    </w:rPr>
  </w:style>
  <w:style w:type="paragraph" w:styleId="75">
    <w:name w:val="List Paragraph"/>
    <w:basedOn w:val="1"/>
    <w:autoRedefine/>
    <w:qFormat/>
    <w:uiPriority w:val="34"/>
    <w:pPr>
      <w:ind w:firstLine="420" w:firstLineChars="200"/>
    </w:pPr>
  </w:style>
  <w:style w:type="paragraph" w:customStyle="1" w:styleId="76">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77">
    <w:name w:val="默认段落字体 Para Char Char Char Char Char Char Char Char Char Char"/>
    <w:basedOn w:val="1"/>
    <w:autoRedefine/>
    <w:qFormat/>
    <w:uiPriority w:val="0"/>
    <w:pPr>
      <w:tabs>
        <w:tab w:val="right" w:pos="-2120"/>
      </w:tabs>
      <w:snapToGrid w:val="0"/>
    </w:pPr>
  </w:style>
  <w:style w:type="character" w:customStyle="1" w:styleId="78">
    <w:name w:val="generalinfo-address-text"/>
    <w:basedOn w:val="30"/>
    <w:qFormat/>
    <w:uiPriority w:val="0"/>
  </w:style>
  <w:style w:type="character" w:customStyle="1" w:styleId="79">
    <w:name w:val="NormalCharacter"/>
    <w:qFormat/>
    <w:uiPriority w:val="0"/>
  </w:style>
  <w:style w:type="paragraph" w:customStyle="1" w:styleId="8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81">
    <w:name w:val="contentlabel"/>
    <w:autoRedefine/>
    <w:qFormat/>
    <w:uiPriority w:val="0"/>
  </w:style>
  <w:style w:type="paragraph" w:customStyle="1" w:styleId="82">
    <w:name w:val="Body Text First Indent1"/>
    <w:basedOn w:val="3"/>
    <w:next w:val="83"/>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Body Text First Indent 21"/>
    <w:basedOn w:val="84"/>
    <w:qFormat/>
    <w:uiPriority w:val="0"/>
    <w:pPr>
      <w:ind w:firstLine="420" w:firstLineChars="200"/>
    </w:pPr>
  </w:style>
  <w:style w:type="paragraph" w:customStyle="1" w:styleId="84">
    <w:name w:val="Body Text Indent1"/>
    <w:basedOn w:val="1"/>
    <w:qFormat/>
    <w:uiPriority w:val="0"/>
    <w:pPr>
      <w:spacing w:after="120"/>
      <w:ind w:left="420" w:leftChars="200"/>
    </w:pPr>
  </w:style>
  <w:style w:type="paragraph" w:customStyle="1" w:styleId="85">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6">
    <w:name w:val="first-child"/>
    <w:basedOn w:val="30"/>
    <w:qFormat/>
    <w:uiPriority w:val="0"/>
    <w:rPr>
      <w:color w:val="1F3149"/>
      <w:sz w:val="24"/>
      <w:szCs w:val="24"/>
    </w:rPr>
  </w:style>
  <w:style w:type="character" w:customStyle="1" w:styleId="87">
    <w:name w:val="first-child1"/>
    <w:basedOn w:val="30"/>
    <w:qFormat/>
    <w:uiPriority w:val="0"/>
    <w:rPr>
      <w:color w:val="1F3149"/>
      <w:sz w:val="24"/>
      <w:szCs w:val="24"/>
    </w:rPr>
  </w:style>
  <w:style w:type="character" w:customStyle="1" w:styleId="88">
    <w:name w:val="icon_ds"/>
    <w:basedOn w:val="30"/>
    <w:autoRedefine/>
    <w:qFormat/>
    <w:uiPriority w:val="0"/>
  </w:style>
  <w:style w:type="character" w:customStyle="1" w:styleId="89">
    <w:name w:val="icon_ds1"/>
    <w:basedOn w:val="30"/>
    <w:qFormat/>
    <w:uiPriority w:val="0"/>
    <w:rPr>
      <w:sz w:val="21"/>
      <w:szCs w:val="21"/>
    </w:rPr>
  </w:style>
  <w:style w:type="character" w:customStyle="1" w:styleId="90">
    <w:name w:val="icon_gys"/>
    <w:basedOn w:val="30"/>
    <w:autoRedefine/>
    <w:qFormat/>
    <w:uiPriority w:val="0"/>
    <w:rPr>
      <w:sz w:val="21"/>
      <w:szCs w:val="21"/>
    </w:rPr>
  </w:style>
  <w:style w:type="character" w:customStyle="1" w:styleId="91">
    <w:name w:val="xiadan"/>
    <w:basedOn w:val="30"/>
    <w:qFormat/>
    <w:uiPriority w:val="0"/>
    <w:rPr>
      <w:shd w:val="clear" w:color="auto" w:fill="E4393C"/>
    </w:rPr>
  </w:style>
  <w:style w:type="character" w:customStyle="1" w:styleId="92">
    <w:name w:val="fr"/>
    <w:basedOn w:val="30"/>
    <w:autoRedefine/>
    <w:qFormat/>
    <w:uiPriority w:val="0"/>
  </w:style>
  <w:style w:type="character" w:customStyle="1" w:styleId="93">
    <w:name w:val="正文首行缩进 Char2"/>
    <w:qFormat/>
    <w:uiPriority w:val="0"/>
    <w:rPr>
      <w:rFonts w:ascii="Arial" w:hAnsi="Arial" w:eastAsia="仿宋_GB2312" w:cs="Arial"/>
      <w:sz w:val="24"/>
      <w:szCs w:val="32"/>
    </w:rPr>
  </w:style>
  <w:style w:type="character" w:customStyle="1" w:styleId="94">
    <w:name w:val="正文文本 Char1"/>
    <w:basedOn w:val="30"/>
    <w:semiHidden/>
    <w:qFormat/>
    <w:locked/>
    <w:uiPriority w:val="0"/>
    <w:rPr>
      <w:kern w:val="2"/>
      <w:sz w:val="21"/>
      <w:szCs w:val="24"/>
    </w:rPr>
  </w:style>
  <w:style w:type="paragraph" w:customStyle="1" w:styleId="95">
    <w:name w:val="正文1"/>
    <w:basedOn w:val="1"/>
    <w:autoRedefine/>
    <w:qFormat/>
    <w:uiPriority w:val="0"/>
    <w:pPr>
      <w:widowControl/>
      <w:topLinePunct/>
      <w:spacing w:beforeLines="50" w:afterLines="50" w:line="300" w:lineRule="auto"/>
      <w:ind w:left="420"/>
    </w:pPr>
  </w:style>
  <w:style w:type="paragraph" w:customStyle="1" w:styleId="96">
    <w:name w:val="TOC 标题1"/>
    <w:basedOn w:val="7"/>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97">
    <w:name w:val="fontstyle01"/>
    <w:basedOn w:val="30"/>
    <w:qFormat/>
    <w:uiPriority w:val="0"/>
    <w:rPr>
      <w:rFonts w:hint="eastAsia" w:ascii="宋体" w:hAnsi="宋体" w:eastAsia="宋体"/>
      <w:color w:val="000000"/>
      <w:sz w:val="22"/>
      <w:szCs w:val="22"/>
    </w:rPr>
  </w:style>
  <w:style w:type="paragraph" w:customStyle="1" w:styleId="9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9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0">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101">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102">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3">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4">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5">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0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0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09">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1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16">
    <w:name w:val="标题 4 字符"/>
    <w:basedOn w:val="30"/>
    <w:link w:val="10"/>
    <w:autoRedefine/>
    <w:qFormat/>
    <w:uiPriority w:val="0"/>
    <w:rPr>
      <w:rFonts w:ascii="Arial" w:hAnsi="Arial" w:eastAsia="黑体"/>
      <w:b/>
      <w:bCs/>
      <w:kern w:val="2"/>
      <w:sz w:val="28"/>
      <w:szCs w:val="28"/>
    </w:rPr>
  </w:style>
  <w:style w:type="table" w:customStyle="1" w:styleId="117">
    <w:name w:val="网格型1"/>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8">
    <w:name w:val="nth-child(3)"/>
    <w:basedOn w:val="30"/>
    <w:qFormat/>
    <w:uiPriority w:val="0"/>
  </w:style>
  <w:style w:type="character" w:customStyle="1" w:styleId="119">
    <w:name w:val="nth-child(2)"/>
    <w:basedOn w:val="30"/>
    <w:qFormat/>
    <w:uiPriority w:val="0"/>
  </w:style>
  <w:style w:type="character" w:customStyle="1" w:styleId="120">
    <w:name w:val="nth-child(2)1"/>
    <w:basedOn w:val="3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53691B-9262-45C9-83A0-0C0B9E8C693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48</Pages>
  <Words>21200</Words>
  <Characters>22504</Characters>
  <Lines>31</Lines>
  <Paragraphs>46</Paragraphs>
  <TotalTime>0</TotalTime>
  <ScaleCrop>false</ScaleCrop>
  <LinksUpToDate>false</LinksUpToDate>
  <CharactersWithSpaces>23516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玖玖年拾月.</cp:lastModifiedBy>
  <cp:lastPrinted>2021-07-12T12:13:00Z</cp:lastPrinted>
  <dcterms:modified xsi:type="dcterms:W3CDTF">2024-06-14T08:52:50Z</dcterms:modified>
  <cp:revision>253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5DA99D8F9B8C4F6687ECFE87CB064BDC_13</vt:lpwstr>
  </property>
</Properties>
</file>